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359A" w:rsidRPr="0059721D" w14:paraId="74D3CB4A" w14:textId="77777777" w:rsidTr="004F359A">
        <w:tc>
          <w:tcPr>
            <w:tcW w:w="4675" w:type="dxa"/>
          </w:tcPr>
          <w:p w14:paraId="2E305E35" w14:textId="28B26D8A" w:rsidR="004F359A" w:rsidRPr="0059721D" w:rsidRDefault="004F359A" w:rsidP="004F359A">
            <w:pPr>
              <w:rPr>
                <w:rFonts w:ascii="Calibri" w:hAnsi="Calibri" w:cs="Calibri"/>
                <w:noProof/>
                <w:color w:val="444444"/>
                <w:shd w:val="clear" w:color="auto" w:fill="FFFFFF"/>
              </w:rPr>
            </w:pPr>
            <w:r w:rsidRPr="0059721D">
              <w:rPr>
                <w:noProof/>
                <w:lang w:bidi="pl-PL"/>
              </w:rPr>
              <w:drawing>
                <wp:inline distT="0" distB="0" distL="0" distR="0" wp14:anchorId="60210A0B" wp14:editId="6E8B29B3">
                  <wp:extent cx="1000125" cy="759785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97" cy="76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09AF119" w14:textId="77777777" w:rsidR="004F359A" w:rsidRPr="0059721D" w:rsidRDefault="004F359A" w:rsidP="001C6571">
            <w:pPr>
              <w:jc w:val="right"/>
              <w:rPr>
                <w:rFonts w:ascii="Calibri" w:hAnsi="Calibri" w:cs="Calibri"/>
                <w:noProof/>
                <w:color w:val="444444"/>
                <w:shd w:val="clear" w:color="auto" w:fill="FFFFFF"/>
              </w:rPr>
            </w:pPr>
            <w:r w:rsidRPr="0059721D">
              <w:rPr>
                <w:rFonts w:ascii="Calibri" w:eastAsia="Calibri" w:hAnsi="Calibri" w:cs="Calibri"/>
                <w:noProof/>
                <w:color w:val="444444"/>
                <w:shd w:val="clear" w:color="auto" w:fill="FFFFFF"/>
                <w:lang w:bidi="pl-PL"/>
              </w:rPr>
              <w:t xml:space="preserve">               </w:t>
            </w:r>
          </w:p>
          <w:p w14:paraId="231FF765" w14:textId="77777777" w:rsidR="004F359A" w:rsidRPr="0059721D" w:rsidRDefault="004F359A" w:rsidP="001C6571">
            <w:pPr>
              <w:jc w:val="right"/>
              <w:rPr>
                <w:rFonts w:ascii="Calibri" w:hAnsi="Calibri" w:cs="Calibri"/>
                <w:noProof/>
                <w:color w:val="444444"/>
                <w:shd w:val="clear" w:color="auto" w:fill="FFFFFF"/>
              </w:rPr>
            </w:pPr>
          </w:p>
          <w:p w14:paraId="1C6290B8" w14:textId="77777777" w:rsidR="004F359A" w:rsidRPr="0059721D" w:rsidRDefault="004F359A" w:rsidP="001C6571">
            <w:pPr>
              <w:jc w:val="right"/>
              <w:rPr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</w:pPr>
            <w:r w:rsidRPr="0059721D">
              <w:rPr>
                <w:rFonts w:ascii="Calibri" w:eastAsia="Calibri" w:hAnsi="Calibri" w:cs="Calibri"/>
                <w:b/>
                <w:noProof/>
                <w:color w:val="444444"/>
                <w:shd w:val="clear" w:color="auto" w:fill="FFFFFF"/>
                <w:lang w:bidi="pl-PL"/>
              </w:rPr>
              <w:t xml:space="preserve">             CI/DHE/2022/34</w:t>
            </w:r>
          </w:p>
          <w:p w14:paraId="0C56B113" w14:textId="77777777" w:rsidR="004F359A" w:rsidRPr="0059721D" w:rsidRDefault="004F359A" w:rsidP="001C6571">
            <w:pPr>
              <w:jc w:val="right"/>
              <w:rPr>
                <w:rFonts w:ascii="Calibri" w:hAnsi="Calibri" w:cs="Calibri"/>
                <w:noProof/>
                <w:color w:val="444444"/>
                <w:shd w:val="clear" w:color="auto" w:fill="FFFFFF"/>
              </w:rPr>
            </w:pPr>
          </w:p>
        </w:tc>
      </w:tr>
    </w:tbl>
    <w:p w14:paraId="5A2762B2" w14:textId="77777777" w:rsidR="00302832" w:rsidRPr="0059721D" w:rsidRDefault="00302832" w:rsidP="00E161FD">
      <w:pPr>
        <w:spacing w:line="240" w:lineRule="auto"/>
        <w:jc w:val="center"/>
        <w:rPr>
          <w:rFonts w:cstheme="minorHAnsi"/>
          <w:b/>
          <w:bCs/>
          <w:noProof/>
          <w:color w:val="2E74B5" w:themeColor="accent5" w:themeShade="BF"/>
          <w:sz w:val="28"/>
          <w:szCs w:val="28"/>
        </w:rPr>
      </w:pPr>
    </w:p>
    <w:p w14:paraId="16F9CF27" w14:textId="53CDE7DB" w:rsidR="003766CB" w:rsidRPr="0059721D" w:rsidRDefault="003766CB" w:rsidP="004F359A">
      <w:pPr>
        <w:spacing w:line="240" w:lineRule="auto"/>
        <w:jc w:val="center"/>
        <w:rPr>
          <w:rFonts w:eastAsia="Batang" w:cstheme="minorHAnsi"/>
          <w:b/>
          <w:bCs/>
          <w:noProof/>
          <w:color w:val="2E74B5" w:themeColor="accent5" w:themeShade="BF"/>
          <w:sz w:val="28"/>
          <w:szCs w:val="28"/>
        </w:rPr>
      </w:pPr>
      <w:r w:rsidRPr="0059721D">
        <w:rPr>
          <w:rFonts w:cstheme="minorHAnsi"/>
          <w:b/>
          <w:noProof/>
          <w:color w:val="2E74B5" w:themeColor="accent5" w:themeShade="BF"/>
          <w:sz w:val="28"/>
          <w:szCs w:val="28"/>
          <w:lang w:bidi="pl-PL"/>
        </w:rPr>
        <w:t>30</w:t>
      </w:r>
      <w:r w:rsidR="0028282D" w:rsidRPr="0059721D">
        <w:rPr>
          <w:rFonts w:eastAsia="Batang" w:cstheme="minorHAnsi"/>
          <w:b/>
          <w:noProof/>
          <w:color w:val="2E74B5" w:themeColor="accent5" w:themeShade="BF"/>
          <w:sz w:val="28"/>
          <w:szCs w:val="28"/>
          <w:lang w:bidi="pl-PL"/>
        </w:rPr>
        <w:t xml:space="preserve"> lat</w:t>
      </w:r>
      <w:r w:rsidRPr="0059721D">
        <w:rPr>
          <w:rFonts w:cstheme="minorHAnsi"/>
          <w:b/>
          <w:noProof/>
          <w:color w:val="2E74B5" w:themeColor="accent5" w:themeShade="BF"/>
          <w:sz w:val="28"/>
          <w:szCs w:val="28"/>
          <w:lang w:bidi="pl-PL"/>
        </w:rPr>
        <w:t xml:space="preserve"> Programu Pamięć Świata</w:t>
      </w:r>
    </w:p>
    <w:p w14:paraId="0AAF4A1D" w14:textId="56AEC80E" w:rsidR="003766CB" w:rsidRPr="0059721D" w:rsidRDefault="003766CB" w:rsidP="00E161FD">
      <w:pPr>
        <w:spacing w:line="240" w:lineRule="auto"/>
        <w:jc w:val="center"/>
        <w:rPr>
          <w:rFonts w:cstheme="minorHAnsi"/>
          <w:b/>
          <w:bCs/>
          <w:i/>
          <w:iCs/>
          <w:noProof/>
          <w:color w:val="2E74B5" w:themeColor="accent5" w:themeShade="BF"/>
          <w:sz w:val="28"/>
          <w:szCs w:val="28"/>
        </w:rPr>
      </w:pPr>
      <w:r w:rsidRPr="0059721D">
        <w:rPr>
          <w:rFonts w:cstheme="minorHAnsi"/>
          <w:b/>
          <w:i/>
          <w:noProof/>
          <w:color w:val="2E74B5" w:themeColor="accent5" w:themeShade="BF"/>
          <w:sz w:val="28"/>
          <w:szCs w:val="28"/>
          <w:lang w:bidi="pl-PL"/>
        </w:rPr>
        <w:t>Oświadczenie Upamiętniające</w:t>
      </w:r>
      <w:r w:rsidR="004F39C5" w:rsidRPr="0059721D">
        <w:rPr>
          <w:rStyle w:val="Odwoanieprzypisudolnego"/>
          <w:rFonts w:cstheme="minorHAnsi"/>
          <w:b/>
          <w:i/>
          <w:noProof/>
          <w:color w:val="2E74B5" w:themeColor="accent5" w:themeShade="BF"/>
          <w:sz w:val="28"/>
          <w:szCs w:val="28"/>
          <w:lang w:bidi="pl-PL"/>
        </w:rPr>
        <w:footnoteReference w:id="2"/>
      </w:r>
    </w:p>
    <w:p w14:paraId="14E37740" w14:textId="77777777" w:rsidR="00D16E5B" w:rsidRPr="0059721D" w:rsidRDefault="00D16E5B" w:rsidP="00E161FD">
      <w:pPr>
        <w:spacing w:before="240" w:line="276" w:lineRule="auto"/>
        <w:jc w:val="center"/>
        <w:rPr>
          <w:rFonts w:cstheme="minorHAnsi"/>
          <w:b/>
          <w:bCs/>
          <w:noProof/>
          <w:sz w:val="20"/>
          <w:szCs w:val="28"/>
        </w:rPr>
      </w:pPr>
    </w:p>
    <w:p w14:paraId="2024FB8A" w14:textId="056A2B4A" w:rsidR="004846EF" w:rsidRPr="0059721D" w:rsidRDefault="00013B77" w:rsidP="00E161FD">
      <w:pPr>
        <w:spacing w:before="240" w:line="276" w:lineRule="auto"/>
        <w:rPr>
          <w:rFonts w:eastAsia="Malgun Gothic" w:cstheme="minorHAnsi"/>
          <w:b/>
          <w:noProof/>
          <w:color w:val="2E74B5" w:themeColor="accent5" w:themeShade="BF"/>
          <w:sz w:val="24"/>
          <w:szCs w:val="24"/>
          <w:lang w:eastAsia="ko-KR"/>
        </w:rPr>
      </w:pPr>
      <w:r w:rsidRPr="0059721D">
        <w:rPr>
          <w:rStyle w:val="Odwoaniedokomentarza"/>
          <w:rFonts w:cstheme="minorHAnsi"/>
          <w:b/>
          <w:noProof/>
          <w:color w:val="2E74B5" w:themeColor="accent5" w:themeShade="BF"/>
          <w:sz w:val="24"/>
          <w:szCs w:val="24"/>
          <w:lang w:bidi="pl-PL"/>
        </w:rPr>
        <w:t>Wprowadzenie</w:t>
      </w:r>
    </w:p>
    <w:p w14:paraId="2AC105A3" w14:textId="06DE748E" w:rsidR="008328D2" w:rsidRPr="0059721D" w:rsidRDefault="007D0692" w:rsidP="00E161FD">
      <w:pPr>
        <w:spacing w:before="240" w:line="276" w:lineRule="auto"/>
        <w:jc w:val="both"/>
        <w:rPr>
          <w:rFonts w:eastAsia="Malgun Gothic" w:cstheme="minorHAnsi"/>
          <w:noProof/>
          <w:sz w:val="24"/>
          <w:szCs w:val="24"/>
          <w:lang w:eastAsia="ko-KR"/>
        </w:rPr>
      </w:pP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Dziedzictwo dokumentacyjne w archiwach, bibliotekach i 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poza nimi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to nasza zbiorowa pamięć w materialnej formie. Ta zbiorowa pamięć tworzy wspólny zasób naszej wiedzy, doświadczeń, 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ekspresji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i człowieczeństwa – stanowi podwaliny społeczeństw i cywilizacji. Brak ochrony światowego dziedzictwa dokumentacyjnego byłby ogromną stratą dla wspólnego dziedzictwa ludzkości. </w:t>
      </w:r>
    </w:p>
    <w:p w14:paraId="625F9BB8" w14:textId="32714085" w:rsidR="00567D4A" w:rsidRPr="0059721D" w:rsidRDefault="00567D4A" w:rsidP="00E161FD">
      <w:pPr>
        <w:spacing w:before="240" w:line="276" w:lineRule="auto"/>
        <w:jc w:val="both"/>
        <w:rPr>
          <w:rFonts w:eastAsia="Malgun Gothic" w:cstheme="minorHAnsi"/>
          <w:noProof/>
          <w:sz w:val="24"/>
          <w:szCs w:val="24"/>
          <w:lang w:eastAsia="ko-KR"/>
        </w:rPr>
      </w:pPr>
      <w:r w:rsidRPr="0059721D">
        <w:rPr>
          <w:rFonts w:eastAsia="Malgun Gothic" w:cstheme="minorHAnsi"/>
          <w:noProof/>
          <w:sz w:val="24"/>
          <w:szCs w:val="24"/>
          <w:lang w:bidi="pl-PL"/>
        </w:rPr>
        <w:t>Wieloletnie zaangażowanie UNESCO w ochronę światowego dziedzictwa dokumentacyjnego wywodzi się pierwotnie z rosnącej świadomości kruchości tego dziedzictwa, słab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ego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stan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u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jego zabezpieczenia oraz ograniczon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ego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dostęp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u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do niego w różnych częściach świata. Wojny, niepokoje społeczne i dotkliwy brak 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środków na prowadzenie działań związanych z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jego zabezpieczeni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em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i 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u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>powszechniani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em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pogłębiły zagrożenia istniejące od wieków.</w:t>
      </w:r>
    </w:p>
    <w:p w14:paraId="3A6E2D89" w14:textId="6CF38AC5" w:rsidR="001F0B5F" w:rsidRPr="0059721D" w:rsidRDefault="00542139" w:rsidP="00E161FD">
      <w:pPr>
        <w:spacing w:before="240" w:line="276" w:lineRule="auto"/>
        <w:jc w:val="both"/>
        <w:rPr>
          <w:rFonts w:eastAsia="Malgun Gothic" w:cstheme="minorHAnsi"/>
          <w:noProof/>
          <w:sz w:val="24"/>
          <w:szCs w:val="24"/>
          <w:lang w:eastAsia="ko-KR"/>
        </w:rPr>
      </w:pP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Program Pamięć Świata został zainicjowany przez UNESCO w 1992 w celu ochrony światowego dziedzictwa dokumentacyjnego, upowszechniania dostępu do niego, zwiększanie świadomości jego znaczenia oraz, co najważniejsze, potrzeby jego zachowania. </w:t>
      </w:r>
    </w:p>
    <w:p w14:paraId="72FB66F8" w14:textId="775260F6" w:rsidR="004A3E4B" w:rsidRPr="0059721D" w:rsidRDefault="009A24C2" w:rsidP="00E161FD">
      <w:pPr>
        <w:spacing w:before="240" w:line="276" w:lineRule="auto"/>
        <w:jc w:val="both"/>
        <w:rPr>
          <w:rFonts w:eastAsia="Malgun Gothic" w:cstheme="minorHAnsi"/>
          <w:noProof/>
          <w:sz w:val="24"/>
          <w:szCs w:val="24"/>
          <w:lang w:eastAsia="ko-KR"/>
        </w:rPr>
      </w:pP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Na przestrzeni ostatnich 30 lat Program Pamięć Świata zrealizował ważne kamienie milowe na drodze do zabezpieczenia i ochrony światowego dziedzictwa dokumentacyjnego oraz udostępniania go wszystkim ludziom. W jego ramach zabiegano również o skuteczne mechanizmy polityczne i promowano współpracę na poziomie krajowym i międzynarodowym. </w:t>
      </w:r>
    </w:p>
    <w:p w14:paraId="341208F0" w14:textId="3DC4F593" w:rsidR="00073ACB" w:rsidRPr="0059721D" w:rsidRDefault="000B3201" w:rsidP="00E161FD">
      <w:pPr>
        <w:spacing w:before="240" w:line="276" w:lineRule="auto"/>
        <w:jc w:val="both"/>
        <w:rPr>
          <w:rFonts w:eastAsia="Malgun Gothic" w:cstheme="minorHAnsi"/>
          <w:noProof/>
          <w:sz w:val="24"/>
          <w:szCs w:val="24"/>
          <w:lang w:eastAsia="ko-KR"/>
        </w:rPr>
      </w:pPr>
      <w:r w:rsidRPr="0059721D">
        <w:rPr>
          <w:rFonts w:eastAsia="Malgun Gothic" w:cstheme="minorHAnsi"/>
          <w:noProof/>
          <w:sz w:val="24"/>
          <w:szCs w:val="24"/>
          <w:lang w:bidi="pl-PL"/>
        </w:rPr>
        <w:lastRenderedPageBreak/>
        <w:t>Te ważne kamienie milowe to między innymi 432 wpisy dziedzictwa dokumentacyjnego i zbiory z całego świata na Międzynarodowej Liście Programu Pamięć Świata</w:t>
      </w:r>
      <w:r w:rsidR="007E0FBF" w:rsidRPr="0059721D">
        <w:rPr>
          <w:rStyle w:val="Odwoanieprzypisudolnego"/>
          <w:rFonts w:eastAsia="Malgun Gothic" w:cstheme="minorHAnsi"/>
          <w:noProof/>
          <w:sz w:val="24"/>
          <w:szCs w:val="24"/>
          <w:lang w:bidi="pl-PL"/>
        </w:rPr>
        <w:footnoteReference w:id="3"/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; ustanowienie trzech regionalnych komitetów Programu Pamięć Świata: rejonu Afryki, Azji i Pacyfiku, rejonu Ameryki Łacińskiej i rejonu Karaibów oraz komitetów krajowych w 95 państwach; a także ustanowienie Międzynarodowego Centrum Dziedzictwa Dokumentacyjnego UNESCO. </w:t>
      </w:r>
    </w:p>
    <w:p w14:paraId="7AB05A4B" w14:textId="7858E30F" w:rsidR="00AF55B3" w:rsidRPr="0059721D" w:rsidRDefault="005A395B" w:rsidP="00E161FD">
      <w:pPr>
        <w:spacing w:before="240" w:line="276" w:lineRule="auto"/>
        <w:jc w:val="both"/>
        <w:rPr>
          <w:rFonts w:eastAsia="Malgun Gothic" w:cstheme="minorHAnsi"/>
          <w:noProof/>
          <w:sz w:val="24"/>
          <w:szCs w:val="24"/>
          <w:lang w:eastAsia="ko-KR"/>
        </w:rPr>
      </w:pPr>
      <w:r w:rsidRPr="0059721D">
        <w:rPr>
          <w:rFonts w:eastAsia="Malgun Gothic" w:cstheme="minorHAnsi"/>
          <w:noProof/>
          <w:sz w:val="24"/>
          <w:szCs w:val="24"/>
          <w:lang w:bidi="pl-PL"/>
        </w:rPr>
        <w:t>Świętując 30. rocznicę Programu Pamięć Świata, warto pamiętać, że nie tylko upamiętnia on różne ważne dokumenty wpisane już na Listę Programu, która prezentuje dziedzictwo poprzednich pokoleń, ale także troszczy się o dokumenty powstające obecnie, w większości tworzone i rozpowszechniane cyfrowo, które można przekazać przyszłym pokoleniom jedynie pod warunkiem ich tworzenia i zabezpieczania w sposób chroniący ich integralność i autentyczność. Bez nich w historii naszych czasów byłaby ogromna luka – nie zostałyby udokumentowane trudności przez jakie przechodzimy i wysiłki, jakie podejmujemy, aby znaleźć rozwiązania problemów, z którymi się mierzymy, a to ograniczyłoby zrozumienie naszych czasów i, z pewnością, zrozumienie przyszłości.</w:t>
      </w:r>
    </w:p>
    <w:p w14:paraId="3D8372AA" w14:textId="51151CA2" w:rsidR="00E327E8" w:rsidRPr="0059721D" w:rsidRDefault="00E327E8" w:rsidP="00E161FD">
      <w:pPr>
        <w:spacing w:before="240" w:line="276" w:lineRule="auto"/>
        <w:jc w:val="both"/>
        <w:rPr>
          <w:rFonts w:eastAsia="Malgun Gothic" w:cstheme="minorHAnsi"/>
          <w:noProof/>
          <w:sz w:val="24"/>
          <w:szCs w:val="24"/>
          <w:lang w:eastAsia="ko-KR"/>
        </w:rPr>
      </w:pPr>
      <w:r w:rsidRPr="0059721D">
        <w:rPr>
          <w:rFonts w:eastAsia="Malgun Gothic" w:cstheme="minorHAnsi"/>
          <w:noProof/>
          <w:sz w:val="24"/>
          <w:szCs w:val="24"/>
          <w:lang w:bidi="pl-PL"/>
        </w:rPr>
        <w:t>Wysiłki instytu</w:t>
      </w:r>
      <w:r w:rsidR="002368F8">
        <w:rPr>
          <w:rFonts w:eastAsia="Malgun Gothic" w:cstheme="minorHAnsi"/>
          <w:noProof/>
          <w:sz w:val="24"/>
          <w:szCs w:val="24"/>
          <w:lang w:bidi="pl-PL"/>
        </w:rPr>
        <w:t>cji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pamięci i osób prywatnych podejmowane w celu zachowania dziedzictwa dokumentacyjnego i zapewnienia dostępu do niego są doceniane i nagradzane Nagrodą Jikji przyznawaną przez UNESCO. Globalne Forum Polityki Programu Pamięć Świata stało się strategiczną platformą poświęconą dyskusjom i dzieleniu się wiedzą, w szczególności na temat ograniczania ryzyka katastrof i zarządzania nim, zapewniając wsparcie Państwom Członkowskim we wdrażaniu </w:t>
      </w:r>
      <w:r w:rsidRPr="0059721D">
        <w:rPr>
          <w:rFonts w:eastAsia="Malgun Gothic" w:cstheme="minorHAnsi"/>
          <w:i/>
          <w:noProof/>
          <w:sz w:val="24"/>
          <w:szCs w:val="24"/>
          <w:lang w:bidi="pl-PL"/>
        </w:rPr>
        <w:t>Zalecenia UNESCO w sprawie zachowania i dostępu do dziedzictwa dokumentacyjnego, w tym dziedzictwa cyfrowego</w:t>
      </w:r>
      <w:r w:rsidR="002368F8">
        <w:rPr>
          <w:rFonts w:eastAsia="Malgun Gothic" w:cstheme="minorHAnsi"/>
          <w:i/>
          <w:noProof/>
          <w:sz w:val="24"/>
          <w:szCs w:val="24"/>
          <w:lang w:bidi="pl-PL"/>
        </w:rPr>
        <w:t xml:space="preserve"> (2015)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. Realizowane są także inicjatywy dotyczące cyfrowego dziedzictwa dokumentacyjnego, takie jak PERSIST </w:t>
      </w:r>
      <w:r w:rsidRPr="006E56C1">
        <w:rPr>
          <w:rFonts w:eastAsia="Malgun Gothic" w:cstheme="minorHAnsi"/>
          <w:noProof/>
          <w:sz w:val="24"/>
          <w:szCs w:val="24"/>
          <w:lang w:bidi="pl-PL"/>
        </w:rPr>
        <w:t>i Kod źródłowy oprogramowania jako dziedzictwo.</w:t>
      </w: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 Pragnąc dotrzeć do młodszego pokolenia, w Programie pomyślano również o strategii upowszechniania dziedzictwa dokumentacyjnego poprzez materiały i zajęcia edukacyjne. </w:t>
      </w:r>
    </w:p>
    <w:p w14:paraId="344CD2CE" w14:textId="7A283312" w:rsidR="00443A5B" w:rsidRPr="0059721D" w:rsidRDefault="00013B77" w:rsidP="00636FE8">
      <w:pPr>
        <w:spacing w:line="276" w:lineRule="auto"/>
        <w:jc w:val="both"/>
        <w:rPr>
          <w:rFonts w:eastAsia="Malgun Gothic" w:cstheme="minorHAnsi"/>
          <w:noProof/>
          <w:sz w:val="24"/>
          <w:szCs w:val="24"/>
          <w:lang w:eastAsia="ko-KR"/>
        </w:rPr>
      </w:pPr>
      <w:r w:rsidRPr="0059721D">
        <w:rPr>
          <w:rFonts w:eastAsia="Malgun Gothic" w:cstheme="minorHAnsi"/>
          <w:noProof/>
          <w:sz w:val="24"/>
          <w:szCs w:val="24"/>
          <w:lang w:bidi="pl-PL"/>
        </w:rPr>
        <w:t xml:space="preserve">W tym roku Program Pamięć Świata obchodzi swoją 30. rocznicę. Jest to doskonała okazja, aby świętować osiągnięcia Programu i zastanowić się nad jego przyszłością. W tym kontekście jasno rysuje się wielka potrzeba promowania wkładu dziedzictwa dokumentacyjnego w rozwój zrównoważonego, pokojowego i integracyjnego społeczeństwa, zapewniającego wszystkim sprawiedliwość. </w:t>
      </w:r>
    </w:p>
    <w:p w14:paraId="01A28797" w14:textId="7ED66380" w:rsidR="00B57A39" w:rsidRPr="0059721D" w:rsidRDefault="00B57A39" w:rsidP="00E161FD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cstheme="minorHAnsi"/>
          <w:b/>
          <w:bCs/>
          <w:noProof/>
          <w:color w:val="0070C0"/>
          <w:sz w:val="24"/>
          <w:szCs w:val="24"/>
          <w:shd w:val="clear" w:color="auto" w:fill="FFFFFF"/>
        </w:rPr>
      </w:pPr>
      <w:r w:rsidRPr="0059721D">
        <w:rPr>
          <w:rFonts w:eastAsia="Malgun Gothic" w:cstheme="minorHAnsi"/>
          <w:b/>
          <w:noProof/>
          <w:color w:val="0070C0"/>
          <w:sz w:val="24"/>
          <w:szCs w:val="24"/>
          <w:shd w:val="clear" w:color="auto" w:fill="FFFFFF"/>
          <w:lang w:bidi="pl-PL"/>
        </w:rPr>
        <w:t xml:space="preserve"> Umiejscowienie dziedzictwa dokumentacyjnego w szerszym ekosystemie kulturowym </w:t>
      </w:r>
    </w:p>
    <w:p w14:paraId="1EF8F20B" w14:textId="7D957BDD" w:rsidR="00AF3C7E" w:rsidRPr="0059721D" w:rsidRDefault="00AF3C7E" w:rsidP="00E161FD">
      <w:pPr>
        <w:pStyle w:val="a"/>
        <w:spacing w:before="240" w:line="276" w:lineRule="auto"/>
        <w:rPr>
          <w:rFonts w:asciiTheme="minorHAnsi" w:eastAsia="SUIT" w:hAnsiTheme="minorHAnsi" w:cstheme="minorHAnsi"/>
          <w:b/>
          <w:bCs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Celebrując tę rocznicę, pragniemy zgłębić temat: </w:t>
      </w:r>
      <w:r w:rsidRPr="0059721D">
        <w:rPr>
          <w:rFonts w:asciiTheme="minorHAnsi" w:eastAsia="SUIT" w:hAnsiTheme="minorHAnsi" w:cstheme="minorHAnsi"/>
          <w:b/>
          <w:i/>
          <w:noProof/>
          <w:color w:val="auto"/>
          <w:sz w:val="24"/>
          <w:szCs w:val="24"/>
          <w:lang w:bidi="pl-PL"/>
        </w:rPr>
        <w:t xml:space="preserve">„Twoje okno na świat: Wykorzystanie dziedzictwa dokumentacyjnego do promowania włączających, sprawiedliwych i pokojowych </w:t>
      </w:r>
      <w:r w:rsidRPr="0059721D">
        <w:rPr>
          <w:rFonts w:asciiTheme="minorHAnsi" w:eastAsia="SUIT" w:hAnsiTheme="minorHAnsi" w:cstheme="minorHAnsi"/>
          <w:b/>
          <w:i/>
          <w:noProof/>
          <w:color w:val="auto"/>
          <w:sz w:val="24"/>
          <w:szCs w:val="24"/>
          <w:lang w:bidi="pl-PL"/>
        </w:rPr>
        <w:lastRenderedPageBreak/>
        <w:t xml:space="preserve">społeczeństw.” </w:t>
      </w:r>
    </w:p>
    <w:p w14:paraId="120C4259" w14:textId="458DFA06" w:rsidR="004E2256" w:rsidRPr="0059721D" w:rsidRDefault="004D7ABD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Sam temat jest wyrazem prawdziwego partnerstwa. Łączy wieloletni temat Rady Koordynacyjnej Stowarzyszeń Archiwów Audiowizualnych (Coordinating Council of Audiovisual Archives Associations – CCAAA) Światowego Dnia Dziedzictwa Audiowizualnego, „Twoje okno na świat”, z tematem 30. rocznicy ustanowienia Programu Pamięć Świata, „Wykorzystanie dziedzictwa dokumentacyjnego do promowania włączających, sprawiedliwych i pokojowych społeczeństwa”.  </w:t>
      </w:r>
    </w:p>
    <w:p w14:paraId="2EBA0DC7" w14:textId="074B18B1" w:rsidR="00E90174" w:rsidRPr="0059721D" w:rsidRDefault="00E90174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27 października 2022 obchodzimy zarówno Światowy Dzień Dziedzictwa Audiowizualnego, jak i 30. rocznicę ustanowienia Programu Pamięć Świata. </w:t>
      </w:r>
    </w:p>
    <w:p w14:paraId="730CB822" w14:textId="2B8C32BA" w:rsidR="004F359A" w:rsidRPr="0059721D" w:rsidRDefault="00F83502" w:rsidP="004F359A">
      <w:pPr>
        <w:pStyle w:val="a"/>
        <w:spacing w:before="240" w:after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Oprócz połączenia dwóch tematów, świętowanie rocznicy łączy również </w:t>
      </w:r>
      <w:r w:rsidRPr="0059721D">
        <w:rPr>
          <w:rFonts w:asciiTheme="minorHAnsi" w:eastAsia="SUIT" w:hAnsiTheme="minorHAnsi" w:cstheme="minorHAnsi"/>
          <w:b/>
          <w:bCs/>
          <w:noProof/>
          <w:color w:val="auto"/>
          <w:sz w:val="24"/>
          <w:szCs w:val="24"/>
          <w:lang w:bidi="pl-PL"/>
        </w:rPr>
        <w:t>różne instytu</w:t>
      </w:r>
      <w:r w:rsidR="00200D53">
        <w:rPr>
          <w:rFonts w:asciiTheme="minorHAnsi" w:eastAsia="SUIT" w:hAnsiTheme="minorHAnsi" w:cstheme="minorHAnsi"/>
          <w:b/>
          <w:bCs/>
          <w:noProof/>
          <w:color w:val="auto"/>
          <w:sz w:val="24"/>
          <w:szCs w:val="24"/>
          <w:lang w:bidi="pl-PL"/>
        </w:rPr>
        <w:t>cje</w:t>
      </w:r>
      <w:r w:rsidRPr="0059721D">
        <w:rPr>
          <w:rFonts w:asciiTheme="minorHAnsi" w:eastAsia="SUIT" w:hAnsiTheme="minorHAnsi" w:cstheme="minorHAnsi"/>
          <w:b/>
          <w:bCs/>
          <w:noProof/>
          <w:color w:val="auto"/>
          <w:sz w:val="24"/>
          <w:szCs w:val="24"/>
          <w:lang w:bidi="pl-PL"/>
        </w:rPr>
        <w:t xml:space="preserve"> pamięci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działające na rzecz zachowania różnego rodzaju dziedzictwa dokumentacyjnego, w tym:</w:t>
      </w:r>
    </w:p>
    <w:p w14:paraId="63161119" w14:textId="76EC3A56" w:rsidR="000A1D8A" w:rsidRPr="0059721D" w:rsidRDefault="000A1D8A" w:rsidP="004F359A">
      <w:pPr>
        <w:pStyle w:val="a"/>
        <w:numPr>
          <w:ilvl w:val="0"/>
          <w:numId w:val="16"/>
        </w:numPr>
        <w:spacing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Archiwa, reprezentowane przez Międzynarodową Radę Archiwów (International Council on Archives – ICA);</w:t>
      </w:r>
    </w:p>
    <w:p w14:paraId="0179D32D" w14:textId="087C5489" w:rsidR="0064423C" w:rsidRPr="0059721D" w:rsidRDefault="0064423C" w:rsidP="004F359A">
      <w:pPr>
        <w:pStyle w:val="a"/>
        <w:numPr>
          <w:ilvl w:val="0"/>
          <w:numId w:val="16"/>
        </w:numPr>
        <w:spacing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Archiwa audiowizualne, w tym archiwa dźwiękowe, filmowe i radiowo-telewizyjne, reprezentowane przez CCAAA;</w:t>
      </w:r>
    </w:p>
    <w:p w14:paraId="4D001771" w14:textId="0020B2D9" w:rsidR="000A1D8A" w:rsidRPr="0059721D" w:rsidRDefault="000A1D8A" w:rsidP="004F359A">
      <w:pPr>
        <w:pStyle w:val="a"/>
        <w:numPr>
          <w:ilvl w:val="0"/>
          <w:numId w:val="16"/>
        </w:numPr>
        <w:spacing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Biblioteki, reprezentowane przez Międzynarodową Federację Stowarzyszeń Bibliotekarskich (International Federation of Library Associations and Institutions – IFLA);</w:t>
      </w:r>
    </w:p>
    <w:p w14:paraId="3954D287" w14:textId="66FEF599" w:rsidR="00211D5B" w:rsidRPr="0059721D" w:rsidRDefault="000A1D8A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Instytucje te we współpracy z Programem Pamięć Świata opracowują na różne sposoby administracyjne i techniczne standardy dotyczące zachowywania dziedzictwa dokumentacyjnego we wszystkich różnorodnych gatunkach i formatach oraz dostępności do niego, zapewniając w ten sposób wszystkim ludziom możliwość korzystania z jego wartości w szerszym ekosystemie kulturowym. </w:t>
      </w:r>
    </w:p>
    <w:p w14:paraId="6731E2CC" w14:textId="3C82E06A" w:rsidR="00A0742E" w:rsidRPr="0059721D" w:rsidRDefault="00BF6582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Równolegle z wysiłkami podejmowanymi przez te instytucje i Program Pamięć Świata, istnieje pilna potrzeba, aby Państwa Członkowskie wzmacniały swoją rolę we wprowadzaniu dziedzictwa dokumentacyjnego do szerszego ekosystemu </w:t>
      </w:r>
      <w:bookmarkStart w:id="0" w:name="_Hlk114449837"/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kulturowego</w:t>
      </w:r>
      <w:bookmarkEnd w:id="0"/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.</w:t>
      </w:r>
    </w:p>
    <w:p w14:paraId="4A6AB141" w14:textId="0577F553" w:rsidR="00777454" w:rsidRPr="0059721D" w:rsidRDefault="001A7499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W swoim Zaleceniu z 2015 w sprawie zachowania i dostępu do dziedzictwa dokumentacyjnego, w tym dziedzictwa cyfrowego, UNESCO zachęca Państwa Członkowskie, aby </w:t>
      </w:r>
      <w:r w:rsidRPr="0059721D">
        <w:rPr>
          <w:rFonts w:asciiTheme="minorHAnsi" w:eastAsia="SUIT" w:hAnsiTheme="minorHAnsi" w:cstheme="minorHAnsi"/>
          <w:i/>
          <w:noProof/>
          <w:color w:val="auto"/>
          <w:sz w:val="24"/>
          <w:szCs w:val="24"/>
          <w:lang w:bidi="pl-PL"/>
        </w:rPr>
        <w:t xml:space="preserve">„przyczyniały się do tworzenia synergii pomiędzy Programem Pamięć Świata a innymi programami dotyczącymi dziedzictwa w celu zwiększania spójności podejmowanych działań.” </w:t>
      </w:r>
    </w:p>
    <w:p w14:paraId="57FD9ED8" w14:textId="1FD2B6D1" w:rsidR="00B96052" w:rsidRPr="0059721D" w:rsidRDefault="001B4E61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Można to uczynić poprzez działania na rzecz włączania dziedzictwa dokumentacyjnego w ramy ochrony dziedzictwa kulturowego, opracowywane na poziomie krajowym zgodnie z konwencjami UNESCO dotyczącymi kultury. Jest to szczególnie istotne w kontekście stawiania czoła wyzwaniom w obszarze zachowania i ochrony dziedzictwa, obejmującym również ograniczanie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lastRenderedPageBreak/>
        <w:t>ryzyka katastrof; ograniczeń prawnych i/lub technologicznych dotyczących zachowania dziedzictwa i dostępu do niego; działań edukacyjnych i promocyjnych; a także okazji i wyzwań związanych z rozwojem technologii informacyjno-komunikacyjnych.</w:t>
      </w:r>
    </w:p>
    <w:p w14:paraId="4B42FDBA" w14:textId="752EFF76" w:rsidR="00133D8A" w:rsidRPr="0059721D" w:rsidRDefault="00BD22DD" w:rsidP="00636FE8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Przyjmując kompleksowe podejście do ekosystemu kulturowego obejmującego dziedzictwo dokumentacyjne, Państwa Członkowskie mogą zwiększyć swoje wysiłki podejmowane na rzecz zachowania i zapewnienia dostępu do wszystkich form dziedzictwa, wdrażając Zalecenie z 2015 równolegle z innymi instrumentami UNESCO ustanawiającymi standardy w obszarze dziedzictwa kulturowego. </w:t>
      </w:r>
    </w:p>
    <w:p w14:paraId="7743F1E7" w14:textId="67FB978A" w:rsidR="0028282D" w:rsidRPr="0059721D" w:rsidRDefault="00B12304" w:rsidP="00E161FD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</w:pPr>
      <w:bookmarkStart w:id="1" w:name="_Hlk108788447"/>
      <w:r w:rsidRPr="0059721D">
        <w:rPr>
          <w:rFonts w:eastAsia="Malgun Gothic"/>
          <w:b/>
          <w:noProof/>
          <w:color w:val="2E74B5" w:themeColor="accent5" w:themeShade="BF"/>
          <w:sz w:val="24"/>
          <w:szCs w:val="24"/>
          <w:shd w:val="clear" w:color="auto" w:fill="FFFFFF"/>
          <w:lang w:bidi="pl-PL"/>
        </w:rPr>
        <w:t xml:space="preserve">Dziedzictwo dokumentacyjne w szybko zmieniającym się kontekście: zmienianie zagrożeń w okazje </w:t>
      </w:r>
    </w:p>
    <w:bookmarkEnd w:id="1"/>
    <w:p w14:paraId="1A37087C" w14:textId="58886769" w:rsidR="00C1324A" w:rsidRPr="0059721D" w:rsidRDefault="00BC38E0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Malgun Gothic" w:hAnsiTheme="minorHAnsi" w:cstheme="minorHAnsi"/>
          <w:noProof/>
          <w:color w:val="auto"/>
          <w:sz w:val="24"/>
          <w:szCs w:val="24"/>
          <w:lang w:bidi="pl-PL"/>
        </w:rPr>
        <w:t>Dziedzictwo dokumentacyjne jest kruche i szczególnie podatne na ogromną ilość zagrożeń. Bez odpowiedniego zarządzania i zabezpieczania, w tym w formie cyfrowej, materiał ten może zostać bezpowrotnie utracony.</w:t>
      </w:r>
    </w:p>
    <w:p w14:paraId="426CD9C7" w14:textId="3C5E5141" w:rsidR="00CE7296" w:rsidRPr="0059721D" w:rsidRDefault="000D359A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W minionych dekadach wiele destrukcyjnych sił miało wpływ na dziedzictwo dokumentacyjne. W pierwszej kolejności było ofiarą własnej kruchości i 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nie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stabilności, a ponadto padało ofiarą wojen, niepokojów społecznych oraz innych klęsk naturalnych 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i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spowodowanych przez ludzi, które 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do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prowadziły do jego niszczenia. Na przestrzeni ostatnich dwóch lat wpływ na nie miała także szybko zmieniająca się sytuacja informacyjna, szczególnie w świetle pandemii COVID-19. </w:t>
      </w:r>
    </w:p>
    <w:p w14:paraId="03FD54F7" w14:textId="3CC6C779" w:rsidR="005D2BAF" w:rsidRPr="0059721D" w:rsidRDefault="00C1324A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Wszystkie te zagrożenia stanowią jednak dla instytu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tucji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pamięci okazję do dostosowywania się, między innymi poprzez wdrażanie innowacji cyfrowych w celu zachowywania dziedzictwa dokumentacyjnego i zwiększania jego dostępności. </w:t>
      </w:r>
    </w:p>
    <w:p w14:paraId="646D14AB" w14:textId="7EBCCDD6" w:rsidR="00A438C7" w:rsidRPr="0059721D" w:rsidRDefault="0078384E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Od wybuchu COVID-19 coraz więcej instytut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ucji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pamięci zwiększa dostępność do swoich zbiorów w formie dostępu cyfrowego na dużo większą skalę. Zagrożenia te zaowocowały także nowymi formami krajowej i międzynarodowej współpracy między instytut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ucjami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pamięci, w ramach której powszechne przyjęcie spotkań wirtualnych umożliwiło ekspertom przebywającym w różnych częściach świata uczestniczenie w dyskusjach, które jeszcze mocniej podkreśliły potrzebę uzgodnionych działań na rzecz ochrony dziedzictwa dokumentacyjnego jako „pamięci świata”.</w:t>
      </w:r>
    </w:p>
    <w:p w14:paraId="4A2158DA" w14:textId="4CDD12D1" w:rsidR="00E30D6A" w:rsidRPr="0059721D" w:rsidRDefault="00747972" w:rsidP="00E161FD">
      <w:pPr>
        <w:pStyle w:val="a"/>
        <w:spacing w:before="240" w:line="276" w:lineRule="auto"/>
        <w:rPr>
          <w:rFonts w:asciiTheme="minorHAnsi" w:eastAsia="Malgun Gothic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Mierzenie się z tymi wyzwaniami ujawniło również wyraźnie, że dziedzictwo dokumentacyjne może być źródłem naukowych, edukacyjnych, estetycznych i kulturowych wartości dla obywateli, instytutów pamięci i rządów. Dzięki niemu możemy się dowiedzieć, jak w przeszłości ludzie i rządy radzili sobie z wyzwaniami podobnymi do tych, które napotykamy obecnie. Na przykład zachowana dokumentacja dotycząca pandemii grypy z lat 1918-1920 to dowód z pierwszej ręki, jak poszczególn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e osoby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, społeczeństwa i rządy radzi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ły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sobie z pandemią. Ich działania zostały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lastRenderedPageBreak/>
        <w:t>porównane ze środkami izolacji nałożonymi przez rządy na archiwa, biblioteki, muzea i inne miejsca</w:t>
      </w:r>
      <w:r w:rsidR="00200D53" w:rsidRP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</w:t>
      </w:r>
      <w:r w:rsidR="00200D53"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publiczne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, i można stwierdzić, że były podobne do tego, czego wielu doświadczyło obecnie.</w:t>
      </w:r>
    </w:p>
    <w:p w14:paraId="703BF465" w14:textId="7CCBE4EC" w:rsidR="00443A5B" w:rsidRPr="0059721D" w:rsidRDefault="00046180" w:rsidP="00636FE8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Rozpoznanie wielu zagrożeń dla dziedzictwa dokumentacyjnego pomogło położyć większy nacisk na potrzebę inwestowania w edukację i zwiększanie wśród pokoleń świadomości, jak wielką wspólną wartością jest dziedzictwo dokumentacyjne ludzkości. Działania te trzeba kierować do wszystkich członków społeczeństwa, niezależnie od ich wieku i formalnego systemu edukacji. 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To stało się już</w:t>
      </w:r>
      <w:r w:rsidR="00200D53" w:rsidRP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centralnym elementem misji instytucji pamięci.</w:t>
      </w:r>
    </w:p>
    <w:p w14:paraId="488B9971" w14:textId="76365F78" w:rsidR="00EA2700" w:rsidRPr="0059721D" w:rsidRDefault="002A4971" w:rsidP="00E161FD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cstheme="minorHAnsi"/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</w:pPr>
      <w:r w:rsidRPr="0059721D">
        <w:rPr>
          <w:rFonts w:eastAsia="Malgun Gothic" w:cstheme="minorHAnsi"/>
          <w:b/>
          <w:noProof/>
          <w:color w:val="2E74B5" w:themeColor="accent5" w:themeShade="BF"/>
          <w:sz w:val="24"/>
          <w:szCs w:val="24"/>
          <w:shd w:val="clear" w:color="auto" w:fill="FFFFFF"/>
          <w:lang w:bidi="pl-PL"/>
        </w:rPr>
        <w:t xml:space="preserve"> W kierunku wszechstronnego i skutecznego korzystania z dziedzictwa dokumentacyjnego </w:t>
      </w:r>
    </w:p>
    <w:p w14:paraId="48014320" w14:textId="41B93740" w:rsidR="00054B3B" w:rsidRPr="0059721D" w:rsidRDefault="00054B3B" w:rsidP="00471944">
      <w:p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Wysiłki na rzecz zachowania </w:t>
      </w:r>
      <w:r w:rsidR="00200D53" w:rsidRPr="0059721D">
        <w:rPr>
          <w:rFonts w:eastAsia="SUIT" w:cstheme="minorHAnsi"/>
          <w:noProof/>
          <w:sz w:val="24"/>
          <w:szCs w:val="24"/>
          <w:lang w:bidi="pl-PL"/>
        </w:rPr>
        <w:t xml:space="preserve">dziedzictwa dokumentacyjnego 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i zapewnienia dostępu do </w:t>
      </w:r>
      <w:r w:rsidR="00200D53">
        <w:rPr>
          <w:rFonts w:eastAsia="SUIT" w:cstheme="minorHAnsi"/>
          <w:noProof/>
          <w:sz w:val="24"/>
          <w:szCs w:val="24"/>
          <w:lang w:bidi="pl-PL"/>
        </w:rPr>
        <w:t xml:space="preserve">niego 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mają ogromne znaczenie. Być może nie doceniono jednak kolejnego kroku, do którego wysiłki te utorowały drogę.  </w:t>
      </w:r>
    </w:p>
    <w:p w14:paraId="3A0EF0FA" w14:textId="3098DE04" w:rsidR="00A774A6" w:rsidRPr="0059721D" w:rsidRDefault="000E38DB" w:rsidP="00471944">
      <w:p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A mianowicie należy zadać sobie pytanie </w:t>
      </w:r>
      <w:r w:rsidRPr="0059721D">
        <w:rPr>
          <w:rFonts w:eastAsia="SUIT" w:cstheme="minorHAnsi"/>
          <w:b/>
          <w:noProof/>
          <w:sz w:val="24"/>
          <w:szCs w:val="24"/>
          <w:lang w:bidi="pl-PL"/>
        </w:rPr>
        <w:t>„Jak instytu</w:t>
      </w:r>
      <w:r w:rsidR="00200D53">
        <w:rPr>
          <w:rFonts w:eastAsia="SUIT" w:cstheme="minorHAnsi"/>
          <w:b/>
          <w:noProof/>
          <w:sz w:val="24"/>
          <w:szCs w:val="24"/>
          <w:lang w:bidi="pl-PL"/>
        </w:rPr>
        <w:t>tucje</w:t>
      </w:r>
      <w:r w:rsidRPr="0059721D">
        <w:rPr>
          <w:rFonts w:eastAsia="SUIT" w:cstheme="minorHAnsi"/>
          <w:b/>
          <w:noProof/>
          <w:sz w:val="24"/>
          <w:szCs w:val="24"/>
          <w:lang w:bidi="pl-PL"/>
        </w:rPr>
        <w:t xml:space="preserve"> pamięci mogą udostępniać swoje zbiory wszystkim użytkownikom na wszystkich poziomach i wykorzystywać potencjał w nich zawarty?”</w:t>
      </w:r>
    </w:p>
    <w:p w14:paraId="08AC468E" w14:textId="6B8BF8D4" w:rsidR="00457450" w:rsidRPr="0059721D" w:rsidRDefault="00054B3B" w:rsidP="00E161FD">
      <w:pPr>
        <w:pStyle w:val="a"/>
        <w:spacing w:before="240" w:after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Dziedzictwo dokumentacyjne ma do odegrania ważną rolę we wspieraniu dialogu opartego na wiedzy, w tym dialogu międzykulturowego. Zasadniczo dialog ten może promować zrozumienie między różnymi społeczeństwami lub kulturami, niezależnie od odległości geograficznych, i ułatwiać w ten sposób pojednanie i pokój. Dzięki rozszerzaniu współpracy między instytu</w:t>
      </w:r>
      <w:r w:rsidR="00200D53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cjami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pamięci na całym świecie można wykorzystywać ten potencjał.</w:t>
      </w:r>
    </w:p>
    <w:p w14:paraId="5436E078" w14:textId="1E76A76F" w:rsidR="00142CBE" w:rsidRPr="0059721D" w:rsidRDefault="00142CBE" w:rsidP="00E161FD">
      <w:pPr>
        <w:pStyle w:val="a"/>
        <w:spacing w:before="240" w:after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W tym względzie regionalne i krajowe komitety Programu Pamięć Świata </w:t>
      </w:r>
      <w:r w:rsidR="007F7559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mają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najlepsz</w:t>
      </w:r>
      <w:r w:rsidR="007F7559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ą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pozycj</w:t>
      </w:r>
      <w:r w:rsidR="007F7559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ę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, aby promować dziedzictwo dokumentacyjne dotyczące praw człowieka, demokracji i ruchów na rzecz sprawiedliwości społecznej. Ponadto powinny nadal zachęcać Państwa Członkowskie, aby przedstawiały wspólne nominacje do Międzynarodowej Listy Programu Pamięć Świata, lub aby zachęcały swoich odpowiedników z innych krajów w ramach działań transgranicznych lub działań na szczeblu regionalnym na rzecz wspólnego dziedzictwa. </w:t>
      </w:r>
    </w:p>
    <w:p w14:paraId="66C7C717" w14:textId="31144C39" w:rsidR="00443A5B" w:rsidRPr="0059721D" w:rsidRDefault="00C90D54" w:rsidP="00636FE8">
      <w:pPr>
        <w:pStyle w:val="a"/>
        <w:spacing w:before="240" w:after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Wysiłki na rzecz promowania wszechstronnego i skutecznego korzystania z dziedzictwa dokumentacyjnego i powszechnego docenienia jego wartości mogą pomóc w informowaniu i łączeniu obywateli, oraz zachęcać ich do promowania włączających, sprawiedliwych i pokojowych społeczeństw – tematu obchodów 30. rocznicy Programu. </w:t>
      </w:r>
    </w:p>
    <w:p w14:paraId="58F040FB" w14:textId="78FB9674" w:rsidR="00935A2D" w:rsidRPr="0059721D" w:rsidRDefault="00EF22D6" w:rsidP="00E161FD">
      <w:pPr>
        <w:pStyle w:val="Akapitzlist"/>
        <w:numPr>
          <w:ilvl w:val="0"/>
          <w:numId w:val="14"/>
        </w:numPr>
        <w:spacing w:before="240" w:after="240" w:line="276" w:lineRule="auto"/>
        <w:jc w:val="both"/>
        <w:rPr>
          <w:rFonts w:eastAsia="Times New Roman" w:cstheme="minorHAnsi"/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</w:pPr>
      <w:r w:rsidRPr="0059721D">
        <w:rPr>
          <w:rFonts w:eastAsia="SUIT" w:cstheme="minorHAnsi"/>
          <w:b/>
          <w:noProof/>
          <w:color w:val="2E74B5" w:themeColor="accent5" w:themeShade="BF"/>
          <w:sz w:val="24"/>
          <w:szCs w:val="24"/>
          <w:lang w:bidi="pl-PL"/>
        </w:rPr>
        <w:t xml:space="preserve"> Rola dziedzictwa dokumentacyjnego w zrównoważonym rozwoju </w:t>
      </w:r>
    </w:p>
    <w:p w14:paraId="0D3CD4EF" w14:textId="79BA787D" w:rsidR="00EC7CDB" w:rsidRPr="0059721D" w:rsidRDefault="00EC7CDB" w:rsidP="00E161FD">
      <w:pPr>
        <w:spacing w:before="240" w:line="276" w:lineRule="auto"/>
        <w:ind w:left="57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lastRenderedPageBreak/>
        <w:t xml:space="preserve">Fundamentalna rola dziedzictwa dokumentacyjnego polegająca na informowaniu włączających, sprawiedliwych i pokojowych społeczeństw jest zakorzeniona w </w:t>
      </w:r>
      <w:r w:rsidRPr="0059721D">
        <w:rPr>
          <w:rFonts w:eastAsia="SUIT" w:cstheme="minorHAnsi"/>
          <w:b/>
          <w:noProof/>
          <w:sz w:val="24"/>
          <w:szCs w:val="24"/>
          <w:lang w:bidi="pl-PL"/>
        </w:rPr>
        <w:t>Agendzie</w:t>
      </w:r>
      <w:r w:rsidR="007F7559">
        <w:rPr>
          <w:rFonts w:eastAsia="SUIT" w:cstheme="minorHAnsi"/>
          <w:b/>
          <w:noProof/>
          <w:sz w:val="24"/>
          <w:szCs w:val="24"/>
          <w:lang w:bidi="pl-PL"/>
        </w:rPr>
        <w:t xml:space="preserve"> 2030</w:t>
      </w:r>
      <w:r w:rsidRPr="0059721D">
        <w:rPr>
          <w:rFonts w:eastAsia="SUIT" w:cstheme="minorHAnsi"/>
          <w:b/>
          <w:noProof/>
          <w:sz w:val="24"/>
          <w:szCs w:val="24"/>
          <w:lang w:bidi="pl-PL"/>
        </w:rPr>
        <w:t xml:space="preserve"> na rzecz Zrównoważonego Rozwoju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. </w:t>
      </w:r>
    </w:p>
    <w:p w14:paraId="078F7A06" w14:textId="2EA470C6" w:rsidR="00616912" w:rsidRPr="0059721D" w:rsidRDefault="00AF18C4" w:rsidP="00E161FD">
      <w:pPr>
        <w:spacing w:before="240" w:line="276" w:lineRule="auto"/>
        <w:ind w:left="57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b/>
          <w:noProof/>
          <w:sz w:val="24"/>
          <w:szCs w:val="24"/>
          <w:lang w:bidi="pl-PL"/>
        </w:rPr>
        <w:t>Szesnasty Cel Zrównoważonego Rozwoju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jest poświęcony „promowaniu pokojowych i inkluzywnych społeczeństw sprzyjających zrównoważonemu rozwojowi, zapewnieniu wszystkim ludziom dostępu do wymiaru sprawiedliwości oraz budowaniu na wszystkich szczeblach skutecznych, odpowiedzialnych i integracyjnych instytucji”. </w:t>
      </w:r>
      <w:r w:rsidRPr="0059721D">
        <w:rPr>
          <w:rFonts w:eastAsia="SUIT" w:cstheme="minorHAnsi"/>
          <w:b/>
          <w:noProof/>
          <w:sz w:val="24"/>
          <w:szCs w:val="24"/>
          <w:lang w:bidi="pl-PL"/>
        </w:rPr>
        <w:t>Cel 16.10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Zrównoważonego Rozwoju jest ukierunkowany na „zapewnienie powszechnego dostępu do informacji oraz chronienie podstawowych wolności, zgodnie z krajową legislacją i międzynarodowymi porozumieniami.”</w:t>
      </w:r>
    </w:p>
    <w:p w14:paraId="447ABF4D" w14:textId="0592D49A" w:rsidR="0076637E" w:rsidRPr="0059721D" w:rsidRDefault="00616912" w:rsidP="00E161FD">
      <w:pPr>
        <w:spacing w:before="240" w:line="276" w:lineRule="auto"/>
        <w:ind w:left="57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W związku z tym niezbędne są praktyczne działania umożliwiające korzystanie z potencjału dziedzictwa dokumentacyjnego poprzez promowanie pokojowych, sprawiedliwych i włączających społeczeństw. </w:t>
      </w:r>
    </w:p>
    <w:p w14:paraId="408FDBC7" w14:textId="709484FB" w:rsidR="00386D8A" w:rsidRPr="0059721D" w:rsidRDefault="0096430A" w:rsidP="00E161FD">
      <w:pPr>
        <w:spacing w:before="240" w:line="276" w:lineRule="auto"/>
        <w:ind w:left="57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>Można to ułatwić</w:t>
      </w:r>
      <w:r w:rsidR="007F7559">
        <w:rPr>
          <w:rFonts w:eastAsia="SUIT" w:cstheme="minorHAnsi"/>
          <w:noProof/>
          <w:sz w:val="24"/>
          <w:szCs w:val="24"/>
          <w:lang w:bidi="pl-PL"/>
        </w:rPr>
        <w:t>,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udostępniając zbiory dziedzictwa dokumentacyjnego przechowywane w bibliotekach, archiwach, muzeach i innych instytut</w:t>
      </w:r>
      <w:r w:rsidR="007F7559">
        <w:rPr>
          <w:rFonts w:eastAsia="SUIT" w:cstheme="minorHAnsi"/>
          <w:noProof/>
          <w:sz w:val="24"/>
          <w:szCs w:val="24"/>
          <w:lang w:bidi="pl-PL"/>
        </w:rPr>
        <w:t>ucjach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pamięci jako źródła informacji łączących przeszłość, teraźniejszość i przyszłość. Wszystkie zainteresowane strony, w tym instytut</w:t>
      </w:r>
      <w:r w:rsidR="007F7559">
        <w:rPr>
          <w:rFonts w:eastAsia="SUIT" w:cstheme="minorHAnsi"/>
          <w:noProof/>
          <w:sz w:val="24"/>
          <w:szCs w:val="24"/>
          <w:lang w:bidi="pl-PL"/>
        </w:rPr>
        <w:t>ucje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pamięci i nie tylko, muszą wziąć pod uwagę rolę dziedzictwa dokumentacyjnego jako zasobów ułatwiających zarówno „publiczny dostęp do informacji”, jak i korzystanie z fundamentalnych praw, w tym z prawa do uczestnictwa w kulturze.</w:t>
      </w:r>
    </w:p>
    <w:p w14:paraId="574C14BE" w14:textId="0E66C9A9" w:rsidR="003255B6" w:rsidRPr="0059721D" w:rsidRDefault="007F7559" w:rsidP="00E161FD">
      <w:pPr>
        <w:spacing w:before="240" w:line="276" w:lineRule="auto"/>
        <w:ind w:left="57"/>
        <w:jc w:val="both"/>
        <w:rPr>
          <w:rFonts w:eastAsia="SUIT" w:cstheme="minorHAnsi"/>
          <w:noProof/>
          <w:sz w:val="24"/>
          <w:szCs w:val="24"/>
        </w:rPr>
      </w:pPr>
      <w:r>
        <w:rPr>
          <w:rFonts w:eastAsia="SUIT" w:cstheme="minorHAnsi"/>
          <w:noProof/>
          <w:sz w:val="24"/>
          <w:szCs w:val="24"/>
          <w:lang w:bidi="pl-PL"/>
        </w:rPr>
        <w:t>Dokładniej rzecz biorąc</w:t>
      </w:r>
      <w:r w:rsidR="00AF18C4" w:rsidRPr="0059721D">
        <w:rPr>
          <w:rFonts w:eastAsia="SUIT" w:cstheme="minorHAnsi"/>
          <w:noProof/>
          <w:sz w:val="24"/>
          <w:szCs w:val="24"/>
          <w:lang w:bidi="pl-PL"/>
        </w:rPr>
        <w:t xml:space="preserve">, wykorzystywanie dziedzictwa dokumentacyjnego jako czynnika przyczyniającego się do budowania włączających, sprawiedliwych i pokojowych społeczeństw wymaga wysiłków na rzecz:  </w:t>
      </w:r>
    </w:p>
    <w:p w14:paraId="255E3A9D" w14:textId="0F68DE51" w:rsidR="003255B6" w:rsidRPr="0059721D" w:rsidRDefault="00AF18C4" w:rsidP="00E161FD">
      <w:pPr>
        <w:pStyle w:val="Akapitzlist"/>
        <w:numPr>
          <w:ilvl w:val="0"/>
          <w:numId w:val="21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>Zapewnienia ochrony dziedzictwa dokumentacyjnego w instytu</w:t>
      </w:r>
      <w:r w:rsidR="007F7559">
        <w:rPr>
          <w:rFonts w:eastAsia="SUIT" w:cstheme="minorHAnsi"/>
          <w:noProof/>
          <w:sz w:val="24"/>
          <w:szCs w:val="24"/>
          <w:lang w:bidi="pl-PL"/>
        </w:rPr>
        <w:t>cjach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pamięci; </w:t>
      </w:r>
    </w:p>
    <w:p w14:paraId="21073B76" w14:textId="08953C44" w:rsidR="003255B6" w:rsidRPr="0059721D" w:rsidRDefault="00AF18C4" w:rsidP="00E161FD">
      <w:pPr>
        <w:pStyle w:val="Akapitzlist"/>
        <w:numPr>
          <w:ilvl w:val="0"/>
          <w:numId w:val="21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Udostępniania go wszystkim ludziom: </w:t>
      </w:r>
    </w:p>
    <w:p w14:paraId="6B8CA669" w14:textId="55C782E1" w:rsidR="00AF18C4" w:rsidRPr="0059721D" w:rsidRDefault="00AF18C4" w:rsidP="00E161FD">
      <w:pPr>
        <w:pStyle w:val="Akapitzlist"/>
        <w:numPr>
          <w:ilvl w:val="0"/>
          <w:numId w:val="21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Promowania częstego korzystania z niego, co stanowi jedno z podstawowych </w:t>
      </w:r>
      <w:r w:rsidR="007F7559">
        <w:rPr>
          <w:rFonts w:eastAsia="SUIT" w:cstheme="minorHAnsi"/>
          <w:noProof/>
          <w:sz w:val="24"/>
          <w:szCs w:val="24"/>
          <w:lang w:bidi="pl-PL"/>
        </w:rPr>
        <w:t>wolności</w:t>
      </w:r>
      <w:r w:rsidRPr="0059721D">
        <w:rPr>
          <w:rFonts w:eastAsia="SUIT" w:cstheme="minorHAnsi"/>
          <w:noProof/>
          <w:sz w:val="24"/>
          <w:szCs w:val="24"/>
          <w:lang w:bidi="pl-PL"/>
        </w:rPr>
        <w:t>.</w:t>
      </w:r>
    </w:p>
    <w:p w14:paraId="0DD8E8EF" w14:textId="7468615C" w:rsidR="00AF18C4" w:rsidRPr="0059721D" w:rsidRDefault="00F240D8" w:rsidP="00E161FD">
      <w:pPr>
        <w:spacing w:before="240" w:line="276" w:lineRule="auto"/>
        <w:ind w:left="57"/>
        <w:jc w:val="both"/>
        <w:rPr>
          <w:rFonts w:eastAsia="SUIT" w:cstheme="minorHAnsi"/>
          <w:noProof/>
          <w:sz w:val="24"/>
          <w:szCs w:val="24"/>
          <w:lang w:bidi="pl-PL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>Idee te są również wyrażone w Zaleceniu z 2015, które podkreśla „</w:t>
      </w:r>
      <w:r w:rsidR="00590613" w:rsidRPr="00590613">
        <w:rPr>
          <w:rFonts w:eastAsia="SUIT" w:cstheme="minorHAnsi"/>
          <w:noProof/>
          <w:sz w:val="24"/>
          <w:szCs w:val="24"/>
          <w:lang w:bidi="pl-PL"/>
        </w:rPr>
        <w:t>znaczenie dziedzictwa dokumentacyjnego we wspieraniu wymiany wiedzy, które służy pogłębianiu wzajemnego zrozumienia i dialogu, w celu umacniania pokoju oraz poszanowania wolności, demokracji, praw człowieka i godności ludzkiej</w:t>
      </w:r>
      <w:r w:rsidR="00590613">
        <w:rPr>
          <w:rFonts w:eastAsia="SUIT" w:cstheme="minorHAnsi"/>
          <w:noProof/>
          <w:sz w:val="24"/>
          <w:szCs w:val="24"/>
          <w:lang w:bidi="pl-PL"/>
        </w:rPr>
        <w:t>”.</w:t>
      </w:r>
    </w:p>
    <w:p w14:paraId="556CC3C2" w14:textId="6DC53768" w:rsidR="00AF18C4" w:rsidRPr="0059721D" w:rsidRDefault="00AF18C4" w:rsidP="00E161FD">
      <w:pPr>
        <w:spacing w:before="240" w:line="276" w:lineRule="auto"/>
        <w:ind w:left="57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Biorąc pod uwagę te ramy koncepcyjne oraz ogólny cel Programu Pamięć Świata zabezpieczenia dziedzictwa dokumentacyjnego, </w:t>
      </w:r>
      <w:r w:rsidRPr="00775120">
        <w:rPr>
          <w:rFonts w:eastAsia="SUIT" w:cstheme="minorHAnsi"/>
          <w:b/>
          <w:bCs/>
          <w:noProof/>
          <w:sz w:val="24"/>
          <w:szCs w:val="24"/>
          <w:lang w:bidi="pl-PL"/>
        </w:rPr>
        <w:t>kluczowe kwestie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, które mogą definiować korzystanie z dziedzictwa dokumentacyjnego w celu promowania włączających, sprawiedliwych i pokojowych społeczeństw to: </w:t>
      </w:r>
    </w:p>
    <w:p w14:paraId="489EC663" w14:textId="68E0273F" w:rsidR="00AF18C4" w:rsidRPr="0059721D" w:rsidRDefault="00AF18C4" w:rsidP="00E161FD">
      <w:pPr>
        <w:numPr>
          <w:ilvl w:val="0"/>
          <w:numId w:val="18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lastRenderedPageBreak/>
        <w:t>Identyfikowanie dziedzictwa dokumentacyjnego, które promuje większe zrozumienie i dialog między kulturami</w:t>
      </w:r>
      <w:r w:rsidR="007F7559">
        <w:rPr>
          <w:rFonts w:eastAsia="SUIT" w:cstheme="minorHAnsi"/>
          <w:noProof/>
          <w:sz w:val="24"/>
          <w:szCs w:val="24"/>
          <w:lang w:bidi="pl-PL"/>
        </w:rPr>
        <w:t>;</w:t>
      </w:r>
    </w:p>
    <w:p w14:paraId="0E2DA6CC" w14:textId="3A7DB479" w:rsidR="00AF18C4" w:rsidRPr="0059721D" w:rsidRDefault="007F7559" w:rsidP="00E161FD">
      <w:pPr>
        <w:numPr>
          <w:ilvl w:val="0"/>
          <w:numId w:val="18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>
        <w:rPr>
          <w:rFonts w:eastAsia="SUIT" w:cstheme="minorHAnsi"/>
          <w:noProof/>
          <w:sz w:val="24"/>
          <w:szCs w:val="24"/>
          <w:lang w:bidi="pl-PL"/>
        </w:rPr>
        <w:t>Celebrowanie</w:t>
      </w:r>
      <w:r w:rsidR="00AF18C4" w:rsidRPr="0059721D">
        <w:rPr>
          <w:rFonts w:eastAsia="SUIT" w:cstheme="minorHAnsi"/>
          <w:noProof/>
          <w:sz w:val="24"/>
          <w:szCs w:val="24"/>
          <w:lang w:bidi="pl-PL"/>
        </w:rPr>
        <w:t xml:space="preserve"> dziedzictwa dokumentacyjnego, w tym dziedzictwa marginalizowanych grup, które przyczyniają się do tworzenia włączających, sprawiedliwych i pokojowych społeczeństw w szczególności w kontekście krajowym, regionalnym lub międzynarodowym;</w:t>
      </w:r>
    </w:p>
    <w:p w14:paraId="0864A9FE" w14:textId="6B49921C" w:rsidR="00AF18C4" w:rsidRPr="0059721D" w:rsidRDefault="00AF18C4" w:rsidP="00E161FD">
      <w:pPr>
        <w:numPr>
          <w:ilvl w:val="0"/>
          <w:numId w:val="18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Zwracanie uwagi na nierówności </w:t>
      </w:r>
      <w:r w:rsidR="007F7559" w:rsidRPr="0059721D">
        <w:rPr>
          <w:rFonts w:eastAsia="SUIT" w:cstheme="minorHAnsi"/>
          <w:noProof/>
          <w:sz w:val="24"/>
          <w:szCs w:val="24"/>
          <w:lang w:bidi="pl-PL"/>
        </w:rPr>
        <w:t xml:space="preserve">w dostępie do dziedzictwa dokumentacyjnego i korzystaniu z niego </w:t>
      </w:r>
      <w:r w:rsidR="007F7559">
        <w:rPr>
          <w:rFonts w:eastAsia="SUIT" w:cstheme="minorHAnsi"/>
          <w:noProof/>
          <w:sz w:val="24"/>
          <w:szCs w:val="24"/>
          <w:lang w:bidi="pl-PL"/>
        </w:rPr>
        <w:t xml:space="preserve">ze względu na płeć, </w:t>
      </w:r>
      <w:r w:rsidRPr="0059721D">
        <w:rPr>
          <w:rFonts w:eastAsia="SUIT" w:cstheme="minorHAnsi"/>
          <w:noProof/>
          <w:sz w:val="24"/>
          <w:szCs w:val="24"/>
          <w:lang w:bidi="pl-PL"/>
        </w:rPr>
        <w:t>nierówności społeczno-</w:t>
      </w:r>
      <w:r w:rsidR="007F7559">
        <w:rPr>
          <w:rFonts w:eastAsia="SUIT" w:cstheme="minorHAnsi"/>
          <w:noProof/>
          <w:sz w:val="24"/>
          <w:szCs w:val="24"/>
          <w:lang w:bidi="pl-PL"/>
        </w:rPr>
        <w:t>ekonomiczne</w:t>
      </w:r>
      <w:r w:rsidRPr="0059721D">
        <w:rPr>
          <w:rFonts w:eastAsia="SUIT" w:cstheme="minorHAnsi"/>
          <w:noProof/>
          <w:sz w:val="24"/>
          <w:szCs w:val="24"/>
          <w:lang w:bidi="pl-PL"/>
        </w:rPr>
        <w:t>;</w:t>
      </w:r>
    </w:p>
    <w:p w14:paraId="731129C6" w14:textId="2130A086" w:rsidR="001A5E87" w:rsidRPr="0059721D" w:rsidRDefault="001A5E87" w:rsidP="00E161FD">
      <w:pPr>
        <w:numPr>
          <w:ilvl w:val="0"/>
          <w:numId w:val="18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Upowszechnianie sposobów, w jaki można korzystać z dziedzictwa kulturowego jako zasobów edukacyjnych, a także sposobów, w jaki media mogą wykorzystywać historyczną wartość dziedzictwa dokumentacyjnego w celu bieżącego informowania o problemach w zakresie zrównoważonego rozwoju; </w:t>
      </w:r>
    </w:p>
    <w:p w14:paraId="18DA2C80" w14:textId="25026319" w:rsidR="00AF18C4" w:rsidRPr="0059721D" w:rsidRDefault="001A5E87" w:rsidP="00E161FD">
      <w:pPr>
        <w:numPr>
          <w:ilvl w:val="0"/>
          <w:numId w:val="18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Monitorowanie globalnej sytuacji zabezpieczania dziedzictwa dokumentacyjnego, wykrywanie </w:t>
      </w:r>
      <w:r w:rsidR="007F7559">
        <w:rPr>
          <w:rFonts w:eastAsia="SUIT" w:cstheme="minorHAnsi"/>
          <w:noProof/>
          <w:sz w:val="24"/>
          <w:szCs w:val="24"/>
          <w:lang w:bidi="pl-PL"/>
        </w:rPr>
        <w:t xml:space="preserve">zagrożonych </w:t>
      </w:r>
      <w:r w:rsidRPr="0059721D">
        <w:rPr>
          <w:rFonts w:eastAsia="SUIT" w:cstheme="minorHAnsi"/>
          <w:noProof/>
          <w:sz w:val="24"/>
          <w:szCs w:val="24"/>
          <w:lang w:bidi="pl-PL"/>
        </w:rPr>
        <w:t>obszarów doświadczających trudności z powodu czynników technicznych i/lub ekonomicznych;</w:t>
      </w:r>
    </w:p>
    <w:p w14:paraId="04E9D8F6" w14:textId="5B74B6C0" w:rsidR="00AF18C4" w:rsidRPr="0059721D" w:rsidRDefault="00AF18C4" w:rsidP="00E161FD">
      <w:pPr>
        <w:numPr>
          <w:ilvl w:val="0"/>
          <w:numId w:val="18"/>
        </w:num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Popularyzowanie </w:t>
      </w:r>
      <w:r w:rsidR="007F7559">
        <w:rPr>
          <w:rFonts w:eastAsia="SUIT" w:cstheme="minorHAnsi"/>
          <w:noProof/>
          <w:sz w:val="24"/>
          <w:szCs w:val="24"/>
          <w:lang w:bidi="pl-PL"/>
        </w:rPr>
        <w:t xml:space="preserve">dobrych </w:t>
      </w:r>
      <w:r w:rsidRPr="0059721D">
        <w:rPr>
          <w:rFonts w:eastAsia="SUIT" w:cstheme="minorHAnsi"/>
          <w:noProof/>
          <w:sz w:val="24"/>
          <w:szCs w:val="24"/>
          <w:lang w:bidi="pl-PL"/>
        </w:rPr>
        <w:t>praktyk w zakresie zabezpieczania zagrożonego dziedzictwa dokumentacyjnego, w tym wzmacnianie budowania zdolności zabezpieczania, szczególnie w formie cyfrowej;</w:t>
      </w:r>
    </w:p>
    <w:p w14:paraId="07F144D1" w14:textId="0B1BC38A" w:rsidR="00443A5B" w:rsidRPr="0059721D" w:rsidRDefault="00E77E00" w:rsidP="00636FE8">
      <w:pPr>
        <w:pStyle w:val="Akapitzlist"/>
        <w:numPr>
          <w:ilvl w:val="0"/>
          <w:numId w:val="18"/>
        </w:numPr>
        <w:spacing w:line="276" w:lineRule="auto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>Zapewnianie integracji zbiorów dziedzictwa dokumentacyjnego i strzegących je instytut</w:t>
      </w:r>
      <w:r w:rsidR="007F7559">
        <w:rPr>
          <w:rFonts w:eastAsia="SUIT" w:cstheme="minorHAnsi"/>
          <w:noProof/>
          <w:sz w:val="24"/>
          <w:szCs w:val="24"/>
          <w:lang w:bidi="pl-PL"/>
        </w:rPr>
        <w:t xml:space="preserve">ucji 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pamięci w ramach </w:t>
      </w:r>
      <w:r w:rsidR="007F7559">
        <w:rPr>
          <w:rFonts w:eastAsia="SUIT" w:cstheme="minorHAnsi"/>
          <w:noProof/>
          <w:sz w:val="24"/>
          <w:szCs w:val="24"/>
          <w:lang w:bidi="pl-PL"/>
        </w:rPr>
        <w:t>krajowego zabezpieczenia dóbr kultury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, w tym poprzez wysiłki na rzecz zwalczania kradzieży i nielegalnego handlu, a także ochrony w czasach kryzysów – zarówno o charakterze naturalnym, jak i wywoływanych przez człowieka. </w:t>
      </w:r>
    </w:p>
    <w:p w14:paraId="65B92AC4" w14:textId="77777777" w:rsidR="00636FE8" w:rsidRPr="0059721D" w:rsidRDefault="00636FE8" w:rsidP="00636FE8">
      <w:pPr>
        <w:pStyle w:val="Akapitzlist"/>
        <w:spacing w:line="276" w:lineRule="auto"/>
        <w:rPr>
          <w:rFonts w:eastAsia="SUIT" w:cstheme="minorHAnsi"/>
          <w:noProof/>
          <w:sz w:val="24"/>
          <w:szCs w:val="24"/>
        </w:rPr>
      </w:pPr>
    </w:p>
    <w:p w14:paraId="62A3B695" w14:textId="7C19B4A7" w:rsidR="00DE1AFF" w:rsidRPr="0059721D" w:rsidRDefault="001443FA" w:rsidP="00E161FD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eastAsia="Times New Roman" w:cstheme="minorHAnsi"/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</w:pPr>
      <w:r w:rsidRPr="0059721D">
        <w:rPr>
          <w:rFonts w:eastAsia="Malgun Gothic" w:cstheme="minorHAnsi"/>
          <w:b/>
          <w:noProof/>
          <w:color w:val="2E74B5" w:themeColor="accent5" w:themeShade="BF"/>
          <w:sz w:val="24"/>
          <w:szCs w:val="24"/>
          <w:shd w:val="clear" w:color="auto" w:fill="FFFFFF"/>
          <w:lang w:bidi="pl-PL"/>
        </w:rPr>
        <w:t xml:space="preserve"> Dokąd zmierzamy? </w:t>
      </w:r>
    </w:p>
    <w:p w14:paraId="509D62D6" w14:textId="2610A298" w:rsidR="00E77E00" w:rsidRPr="0059721D" w:rsidRDefault="00705EF6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Wyraźnie widzimy, że dziedzictwo dokumentacyjne w ramach Programu Pamięć Świata i sieci jego partnerstw jest </w:t>
      </w:r>
      <w:r w:rsidR="007F7559"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zasobem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informacyjnym, który odgrywa istotną rolę w </w:t>
      </w:r>
      <w:r w:rsidR="00103DD8"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modelu zrównoważonego rozwoju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, który</w:t>
      </w:r>
      <w:r w:rsidR="00103DD8"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opartym 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jest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na kulturze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którego celem jest dobro nas wszystkich.</w:t>
      </w:r>
    </w:p>
    <w:p w14:paraId="11C84C3E" w14:textId="7129584C" w:rsidR="00E77E00" w:rsidRPr="0059721D" w:rsidRDefault="00E77E00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Zachowywanie </w:t>
      </w:r>
      <w:r w:rsidR="00103DD8"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dziedzictwa dokumentacyjnego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i zapewnianie dostępu do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niego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, w tym archiwizacja zasobów internetowych, to działania o kluczowym znaczeniu dla interesu publicznego i, w związku z tym, nie powinny podlegać żadnym nieracjonalnym i nieuzasadnionym ograniczeniom. Instytut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ucje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pamięci potrzebują jasnych i możliwych do egzekwowania praw, aby mogły realizować swoje misje. Należy także zachęcać do tworzenia nowych treści na otwartych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lastRenderedPageBreak/>
        <w:t xml:space="preserve">licencjach i do dzielenia się nimi, w tym do promowania praktyk OpenGLAM. </w:t>
      </w:r>
    </w:p>
    <w:p w14:paraId="6FB0E052" w14:textId="71D7F348" w:rsidR="00375CCD" w:rsidRPr="0059721D" w:rsidRDefault="00BD322E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Świętowanie 30. rocznicy ustanowienia Programu Pamięć Świata to dobry czas, aby zintensyfikować nasze wysiłki na rzecz zabezpieczania dziedzictwa dokumentacyjnego w całej jego różnorodności, a także aby wypracować stanowisko, co zrobić, by dziedzictwo to mogło spełniać swoje </w:t>
      </w:r>
      <w:r w:rsidR="00103DD8"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cele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kulturowe i edukacyjne. 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P</w:t>
      </w:r>
      <w:r w:rsidR="00103DD8"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otrzebna jest fachowa wiedza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, aby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zapewnić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, że d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okumenty 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zachowają swoją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centraln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ą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rol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ę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jako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fundament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y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cywilizacji i jej dalszego rozwoju.</w:t>
      </w:r>
    </w:p>
    <w:p w14:paraId="065B4906" w14:textId="5E4CE346" w:rsidR="007531F0" w:rsidRPr="0059721D" w:rsidRDefault="00BD322E" w:rsidP="00E161FD">
      <w:pPr>
        <w:pStyle w:val="a"/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Niezbędne są także skoordynowane i ukierunkowane działania. </w:t>
      </w:r>
      <w:r w:rsidRPr="008F64C2">
        <w:rPr>
          <w:rFonts w:asciiTheme="minorHAnsi" w:eastAsia="SUIT" w:hAnsiTheme="minorHAnsi" w:cstheme="minorHAnsi"/>
          <w:b/>
          <w:bCs/>
          <w:noProof/>
          <w:color w:val="auto"/>
          <w:sz w:val="24"/>
          <w:szCs w:val="24"/>
          <w:lang w:bidi="pl-PL"/>
        </w:rPr>
        <w:t>Kolejne środki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można 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podsumować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w następujący sposób:  </w:t>
      </w:r>
    </w:p>
    <w:p w14:paraId="2E256409" w14:textId="0A0FF9E8" w:rsidR="007531F0" w:rsidRPr="0059721D" w:rsidRDefault="00BD322E" w:rsidP="00E161FD">
      <w:pPr>
        <w:pStyle w:val="a"/>
        <w:numPr>
          <w:ilvl w:val="0"/>
          <w:numId w:val="28"/>
        </w:numPr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b/>
          <w:noProof/>
          <w:color w:val="auto"/>
          <w:sz w:val="24"/>
          <w:szCs w:val="24"/>
          <w:lang w:bidi="pl-PL"/>
        </w:rPr>
        <w:t>Strategiczne identyfikowanie dziedzictwa dokumentacyjnego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, promujące międzynarodową współpracę i zrozumienie oraz międzykulturowy dialog, a także promowanie korzystania z niego ponad granicami jako z zasobu w instytut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ucjach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pamięci oraz instytucjach naukowych i edukacyjnych. Artystyczne i twórcze zapisy ludzkości są źródłem łączności społecznej – pomagają zbliżać do siebie ludzi i działać na rzecz międzynarodowej solidarności.</w:t>
      </w:r>
    </w:p>
    <w:p w14:paraId="40B6D77B" w14:textId="6540F933" w:rsidR="00FB73D3" w:rsidRPr="0059721D" w:rsidRDefault="005705AE" w:rsidP="00E161FD">
      <w:pPr>
        <w:pStyle w:val="a"/>
        <w:numPr>
          <w:ilvl w:val="0"/>
          <w:numId w:val="28"/>
        </w:numPr>
        <w:spacing w:before="240" w:line="276" w:lineRule="auto"/>
        <w:rPr>
          <w:rFonts w:asciiTheme="minorHAnsi" w:eastAsia="SUIT" w:hAnsiTheme="minorHAnsi" w:cstheme="minorHAnsi"/>
          <w:noProof/>
          <w:color w:val="auto"/>
          <w:sz w:val="24"/>
          <w:szCs w:val="24"/>
        </w:rPr>
      </w:pPr>
      <w:r w:rsidRPr="0059721D">
        <w:rPr>
          <w:rFonts w:asciiTheme="minorHAnsi" w:eastAsia="SUIT" w:hAnsiTheme="minorHAnsi" w:cstheme="minorHAnsi"/>
          <w:b/>
          <w:noProof/>
          <w:color w:val="auto"/>
          <w:sz w:val="24"/>
          <w:szCs w:val="24"/>
          <w:lang w:bidi="pl-PL"/>
        </w:rPr>
        <w:t>Dodatkowe wykorzystywanie potencjału dziedzictwa dokumentacyjnego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w celu przewidywania 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i radzenia sobie z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sytuacj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ami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kryzysowy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mi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lub nadzwyczajny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mi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. Obejmuje ono aktywne dostosowywanie się do ram ograniczania ryzyka katastrof w celu lepszego zrozumienia klęsk naturalnych oraz powodowanych przez ludzi i przygotowywania się do nich. Należy również wyciągać lekcje na przyszłość z konfliktów, szczególnie tych niedawnych, jak i tych trwających obecnie. Na przykład wiele krajów przyjmuje krajowe wytyczne na temat zachowania oficjalnych dokumentów dotyczących wysiłków na rzecz pokonania pandemii COVID-19. Materiały te nie tylko dokumentują ogromny wpływ, jaki pandemia miała na społeczeństwo, ale także stanowią 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poddstawowy punkt odniesienia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, któr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y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pomoże zrozumieć i 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nadać kontekst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kryzys</w:t>
      </w:r>
      <w:r w:rsid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om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w obszarze zdrowia w przyszłości. </w:t>
      </w:r>
    </w:p>
    <w:p w14:paraId="1BCD8FAF" w14:textId="11FC2849" w:rsidR="00E62212" w:rsidRPr="0059721D" w:rsidRDefault="00AE11F0" w:rsidP="00E161FD">
      <w:pPr>
        <w:pStyle w:val="a"/>
        <w:numPr>
          <w:ilvl w:val="0"/>
          <w:numId w:val="28"/>
        </w:numPr>
        <w:spacing w:before="240" w:line="276" w:lineRule="auto"/>
        <w:rPr>
          <w:rFonts w:asciiTheme="minorHAnsi" w:hAnsiTheme="minorHAnsi" w:cstheme="minorHAnsi"/>
          <w:noProof/>
          <w:color w:val="auto"/>
        </w:rPr>
      </w:pPr>
      <w:r w:rsidRPr="0059721D">
        <w:rPr>
          <w:rFonts w:asciiTheme="minorHAnsi" w:eastAsia="SUIT" w:hAnsiTheme="minorHAnsi" w:cstheme="minorHAnsi"/>
          <w:b/>
          <w:noProof/>
          <w:color w:val="auto"/>
          <w:sz w:val="24"/>
          <w:szCs w:val="24"/>
          <w:lang w:bidi="pl-PL"/>
        </w:rPr>
        <w:t>Praca w kierunku bardziej innowacyjnych sposobów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wykorzystywania ponad 400 wpisów dziedzictwa dokumentacyjnego umieszczonych na Międzynarodowej Liście Programu Pamięć Świata w celu zwrócenia większej uwagi na potrzebę dalszego zachowywania i udostępniania całego dziedzictwa dokumentacyjnego w ramach Zalecenia UNESCO z 2015</w:t>
      </w:r>
      <w:r w:rsidRPr="0059721D">
        <w:rPr>
          <w:rFonts w:asciiTheme="minorHAnsi" w:eastAsia="SUIT" w:hAnsiTheme="minorHAnsi" w:cstheme="minorHAnsi"/>
          <w:i/>
          <w:noProof/>
          <w:color w:val="auto"/>
          <w:sz w:val="24"/>
          <w:szCs w:val="24"/>
          <w:lang w:bidi="pl-PL"/>
        </w:rPr>
        <w:t xml:space="preserve">.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W tym kontekście wyrażamy uznanie dla zaangażowania UNESCO w przedsięwzięcie </w:t>
      </w:r>
      <w:hyperlink r:id="rId12" w:history="1">
        <w:r w:rsidRPr="0059721D">
          <w:rPr>
            <w:rStyle w:val="Hipercze"/>
            <w:rFonts w:asciiTheme="minorHAnsi" w:eastAsia="SUIT" w:hAnsiTheme="minorHAnsi" w:cstheme="minorHAnsi"/>
            <w:noProof/>
            <w:color w:val="auto"/>
            <w:sz w:val="24"/>
            <w:szCs w:val="24"/>
            <w:lang w:bidi="pl-PL"/>
          </w:rPr>
          <w:t>Google Arts &amp; Culture</w:t>
        </w:r>
      </w:hyperlink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 xml:space="preserve"> mające na celu zwiększanie widoczności wpisów poprzez tę platformę internetową. Warto także podkreślić inne podobne wysiłki, na przykład plan Międzynarodowego Centrum Dziedzictwa Dokumentacyjnego i innych organizacji dotyczący utworzenia zaawansowanej platformy dzielenia się informacjami na temat dziedzictwa dokumentacyjnego. </w:t>
      </w:r>
      <w:r w:rsidRPr="0059721D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lastRenderedPageBreak/>
        <w:t xml:space="preserve">Platformy takie </w:t>
      </w:r>
      <w:r w:rsidR="00103DD8" w:rsidRPr="00103DD8">
        <w:rPr>
          <w:rFonts w:asciiTheme="minorHAnsi" w:eastAsia="SUIT" w:hAnsiTheme="minorHAnsi" w:cstheme="minorHAnsi"/>
          <w:noProof/>
          <w:color w:val="auto"/>
          <w:sz w:val="24"/>
          <w:szCs w:val="24"/>
          <w:lang w:bidi="pl-PL"/>
        </w:rPr>
        <w:t>ozwalają na identyfikację wpisanych w skali krajowej, regionalnej i międzynarodowej elementów dziedzictwa dokumentacyjnego. Narzędzia te mogą pomóc w naświetleniu wspólnych wzorców, promowaniu zrozumienia i dialogu między wszystkimi kulturami oraz celebrowaniu dziedzictwa kulturowego grup marginalizowanych, promując w ten sposób integrację społeczną oraz sprawiedliwe i pokojowe współistnienie.</w:t>
      </w:r>
    </w:p>
    <w:p w14:paraId="7567F5F3" w14:textId="5281458D" w:rsidR="00D16E5B" w:rsidRPr="0059721D" w:rsidRDefault="004F39C5" w:rsidP="00C4663C">
      <w:pPr>
        <w:spacing w:before="240" w:line="276" w:lineRule="auto"/>
        <w:jc w:val="both"/>
        <w:rPr>
          <w:rFonts w:eastAsia="SUIT" w:cstheme="minorHAnsi"/>
          <w:noProof/>
          <w:sz w:val="24"/>
          <w:szCs w:val="24"/>
        </w:rPr>
      </w:pP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Świętując 30. rocznicę ustanowienia Programu Pamięć Świata oraz Światowy Dzień Dziedzictwa Audiowizualnego, łączymy się z całą społecznością zaangażowaną w ochronę dziedzictwa dokumentacyjnego – reprezentowaną przez ekspertów </w:t>
      </w:r>
      <w:r w:rsidR="00590613">
        <w:rPr>
          <w:rFonts w:eastAsia="SUIT" w:cstheme="minorHAnsi"/>
          <w:noProof/>
          <w:sz w:val="24"/>
          <w:szCs w:val="24"/>
          <w:lang w:bidi="pl-PL"/>
        </w:rPr>
        <w:t xml:space="preserve">wywodzących </w:t>
      </w:r>
      <w:r w:rsidRPr="0059721D">
        <w:rPr>
          <w:rFonts w:eastAsia="SUIT" w:cstheme="minorHAnsi"/>
          <w:noProof/>
          <w:sz w:val="24"/>
          <w:szCs w:val="24"/>
          <w:lang w:bidi="pl-PL"/>
        </w:rPr>
        <w:t>z sieci krajowych i regionalnych komitetów Programu</w:t>
      </w:r>
      <w:r w:rsidR="00590613">
        <w:rPr>
          <w:rFonts w:eastAsia="SUIT" w:cstheme="minorHAnsi"/>
          <w:noProof/>
          <w:sz w:val="24"/>
          <w:szCs w:val="24"/>
          <w:lang w:bidi="pl-PL"/>
        </w:rPr>
        <w:t>, a także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międzynarodow</w:t>
      </w:r>
      <w:r w:rsidR="00590613">
        <w:rPr>
          <w:rFonts w:eastAsia="SUIT" w:cstheme="minorHAnsi"/>
          <w:noProof/>
          <w:sz w:val="24"/>
          <w:szCs w:val="24"/>
          <w:lang w:bidi="pl-PL"/>
        </w:rPr>
        <w:t>ych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organizacj</w:t>
      </w:r>
      <w:r w:rsidR="00590613">
        <w:rPr>
          <w:rFonts w:eastAsia="SUIT" w:cstheme="minorHAnsi"/>
          <w:noProof/>
          <w:sz w:val="24"/>
          <w:szCs w:val="24"/>
          <w:lang w:bidi="pl-PL"/>
        </w:rPr>
        <w:t>i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partnerski</w:t>
      </w:r>
      <w:r w:rsidR="00590613">
        <w:rPr>
          <w:rFonts w:eastAsia="SUIT" w:cstheme="minorHAnsi"/>
          <w:noProof/>
          <w:sz w:val="24"/>
          <w:szCs w:val="24"/>
          <w:lang w:bidi="pl-PL"/>
        </w:rPr>
        <w:t>ch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– potwierdzając </w:t>
      </w:r>
      <w:r w:rsidR="00590613" w:rsidRPr="00590613">
        <w:rPr>
          <w:rFonts w:eastAsia="SUIT" w:cstheme="minorHAnsi"/>
          <w:noProof/>
          <w:sz w:val="24"/>
          <w:szCs w:val="24"/>
          <w:lang w:bidi="pl-PL"/>
        </w:rPr>
        <w:t>nasze zobowiązani</w:t>
      </w:r>
      <w:r w:rsidR="00590613">
        <w:rPr>
          <w:rFonts w:eastAsia="SUIT" w:cstheme="minorHAnsi"/>
          <w:noProof/>
          <w:sz w:val="24"/>
          <w:szCs w:val="24"/>
          <w:lang w:bidi="pl-PL"/>
        </w:rPr>
        <w:t>e</w:t>
      </w:r>
      <w:r w:rsidR="00590613" w:rsidRPr="00590613">
        <w:rPr>
          <w:rFonts w:eastAsia="SUIT" w:cstheme="minorHAnsi"/>
          <w:noProof/>
          <w:sz w:val="24"/>
          <w:szCs w:val="24"/>
          <w:lang w:bidi="pl-PL"/>
        </w:rPr>
        <w:t xml:space="preserve"> </w:t>
      </w:r>
      <w:r w:rsidR="00590613">
        <w:rPr>
          <w:rFonts w:eastAsia="SUIT" w:cstheme="minorHAnsi"/>
          <w:noProof/>
          <w:sz w:val="24"/>
          <w:szCs w:val="24"/>
          <w:lang w:bidi="pl-PL"/>
        </w:rPr>
        <w:t xml:space="preserve">wobec dziedzictwa dokumentacyjnego </w:t>
      </w:r>
      <w:r w:rsidRPr="0059721D">
        <w:rPr>
          <w:rFonts w:eastAsia="SUIT" w:cstheme="minorHAnsi"/>
          <w:noProof/>
          <w:sz w:val="24"/>
          <w:szCs w:val="24"/>
          <w:lang w:bidi="pl-PL"/>
        </w:rPr>
        <w:t>„zapisy</w:t>
      </w:r>
      <w:r w:rsidR="00590613">
        <w:rPr>
          <w:rFonts w:eastAsia="SUIT" w:cstheme="minorHAnsi"/>
          <w:noProof/>
          <w:sz w:val="24"/>
          <w:szCs w:val="24"/>
          <w:lang w:bidi="pl-PL"/>
        </w:rPr>
        <w:t>wać, aby pamiętać</w:t>
      </w:r>
      <w:r w:rsidRPr="0059721D">
        <w:rPr>
          <w:rFonts w:eastAsia="SUIT" w:cstheme="minorHAnsi"/>
          <w:noProof/>
          <w:sz w:val="24"/>
          <w:szCs w:val="24"/>
          <w:lang w:bidi="pl-PL"/>
        </w:rPr>
        <w:t>, zabezpiecza</w:t>
      </w:r>
      <w:r w:rsidR="00590613">
        <w:rPr>
          <w:rFonts w:eastAsia="SUIT" w:cstheme="minorHAnsi"/>
          <w:noProof/>
          <w:sz w:val="24"/>
          <w:szCs w:val="24"/>
          <w:lang w:bidi="pl-PL"/>
        </w:rPr>
        <w:t>ć, aby chronić, edukować, aby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 wykorzystywa</w:t>
      </w:r>
      <w:r w:rsidR="00590613">
        <w:rPr>
          <w:rFonts w:eastAsia="SUIT" w:cstheme="minorHAnsi"/>
          <w:noProof/>
          <w:sz w:val="24"/>
          <w:szCs w:val="24"/>
          <w:lang w:bidi="pl-PL"/>
        </w:rPr>
        <w:t>ć</w:t>
      </w:r>
      <w:r w:rsidRPr="0059721D">
        <w:rPr>
          <w:rFonts w:eastAsia="SUIT" w:cstheme="minorHAnsi"/>
          <w:noProof/>
          <w:sz w:val="24"/>
          <w:szCs w:val="24"/>
          <w:lang w:bidi="pl-PL"/>
        </w:rPr>
        <w:t xml:space="preserve">”. </w:t>
      </w:r>
    </w:p>
    <w:p w14:paraId="01A29D45" w14:textId="77777777" w:rsidR="00D16E5B" w:rsidRPr="0059721D" w:rsidRDefault="00D16E5B" w:rsidP="00E161FD">
      <w:pPr>
        <w:spacing w:before="240" w:after="0" w:line="276" w:lineRule="auto"/>
        <w:jc w:val="both"/>
        <w:rPr>
          <w:rFonts w:cstheme="minorHAnsi"/>
          <w:noProof/>
          <w:sz w:val="24"/>
          <w:szCs w:val="24"/>
        </w:rPr>
      </w:pPr>
    </w:p>
    <w:sectPr w:rsidR="00D16E5B" w:rsidRPr="0059721D" w:rsidSect="007B50F9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DB29" w14:textId="77777777" w:rsidR="0043687F" w:rsidRDefault="0043687F" w:rsidP="004846EF">
      <w:pPr>
        <w:spacing w:after="0" w:line="240" w:lineRule="auto"/>
      </w:pPr>
      <w:r>
        <w:separator/>
      </w:r>
    </w:p>
  </w:endnote>
  <w:endnote w:type="continuationSeparator" w:id="0">
    <w:p w14:paraId="1C2E3413" w14:textId="77777777" w:rsidR="0043687F" w:rsidRDefault="0043687F" w:rsidP="004846EF">
      <w:pPr>
        <w:spacing w:after="0" w:line="240" w:lineRule="auto"/>
      </w:pPr>
      <w:r>
        <w:continuationSeparator/>
      </w:r>
    </w:p>
  </w:endnote>
  <w:endnote w:type="continuationNotice" w:id="1">
    <w:p w14:paraId="48959B01" w14:textId="77777777" w:rsidR="0043687F" w:rsidRDefault="00436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UIT">
    <w:altName w:val="Cambria"/>
    <w:panose1 w:val="00000000000000000000"/>
    <w:charset w:val="00"/>
    <w:family w:val="roman"/>
    <w:notTrueType/>
    <w:pitch w:val="default"/>
  </w:font>
  <w:font w:name="함초롬바탕">
    <w:altName w:val="Malgun Gothic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845333"/>
      <w:docPartObj>
        <w:docPartGallery w:val="Page Numbers (Bottom of Page)"/>
        <w:docPartUnique/>
      </w:docPartObj>
    </w:sdtPr>
    <w:sdtEndPr/>
    <w:sdtContent>
      <w:p w14:paraId="248B7710" w14:textId="1F604427" w:rsidR="004F359A" w:rsidRDefault="004F359A">
        <w:pPr>
          <w:pStyle w:val="Stopka"/>
          <w:jc w:val="right"/>
        </w:pPr>
        <w:r>
          <w:rPr>
            <w:lang w:bidi="pl-PL"/>
          </w:rPr>
          <w:fldChar w:fldCharType="begin"/>
        </w:r>
        <w:r>
          <w:rPr>
            <w:lang w:bidi="pl-PL"/>
          </w:rPr>
          <w:instrText>PAGE   \* MERGEFORMAT</w:instrText>
        </w:r>
        <w:r>
          <w:rPr>
            <w:lang w:bidi="pl-PL"/>
          </w:rPr>
          <w:fldChar w:fldCharType="separate"/>
        </w:r>
        <w:r>
          <w:rPr>
            <w:lang w:bidi="pl-PL"/>
          </w:rPr>
          <w:t>2</w:t>
        </w:r>
        <w:r>
          <w:rPr>
            <w:lang w:bidi="pl-PL"/>
          </w:rPr>
          <w:fldChar w:fldCharType="end"/>
        </w:r>
      </w:p>
    </w:sdtContent>
  </w:sdt>
  <w:p w14:paraId="257089F3" w14:textId="77777777" w:rsidR="004F359A" w:rsidRDefault="004F3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96732"/>
      <w:docPartObj>
        <w:docPartGallery w:val="Page Numbers (Bottom of Page)"/>
        <w:docPartUnique/>
      </w:docPartObj>
    </w:sdtPr>
    <w:sdtEndPr/>
    <w:sdtContent>
      <w:p w14:paraId="7E0EB8D9" w14:textId="589CD7F8" w:rsidR="007B50F9" w:rsidRDefault="007B50F9">
        <w:pPr>
          <w:pStyle w:val="Stopka"/>
          <w:jc w:val="right"/>
        </w:pPr>
        <w:r>
          <w:rPr>
            <w:lang w:bidi="pl-PL"/>
          </w:rPr>
          <w:fldChar w:fldCharType="begin"/>
        </w:r>
        <w:r>
          <w:rPr>
            <w:lang w:bidi="pl-PL"/>
          </w:rPr>
          <w:instrText>PAGE   \* MERGEFORMAT</w:instrText>
        </w:r>
        <w:r>
          <w:rPr>
            <w:lang w:bidi="pl-PL"/>
          </w:rPr>
          <w:fldChar w:fldCharType="separate"/>
        </w:r>
        <w:r>
          <w:rPr>
            <w:lang w:bidi="pl-PL"/>
          </w:rPr>
          <w:t>2</w:t>
        </w:r>
        <w:r>
          <w:rPr>
            <w:lang w:bidi="pl-PL"/>
          </w:rPr>
          <w:fldChar w:fldCharType="end"/>
        </w:r>
      </w:p>
    </w:sdtContent>
  </w:sdt>
  <w:p w14:paraId="467E13F7" w14:textId="77777777" w:rsidR="007B50F9" w:rsidRDefault="007B5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9419" w14:textId="77777777" w:rsidR="0043687F" w:rsidRDefault="0043687F" w:rsidP="004846EF">
      <w:pPr>
        <w:spacing w:after="0" w:line="240" w:lineRule="auto"/>
      </w:pPr>
      <w:r>
        <w:separator/>
      </w:r>
    </w:p>
  </w:footnote>
  <w:footnote w:type="continuationSeparator" w:id="0">
    <w:p w14:paraId="30B1EB21" w14:textId="77777777" w:rsidR="0043687F" w:rsidRDefault="0043687F" w:rsidP="004846EF">
      <w:pPr>
        <w:spacing w:after="0" w:line="240" w:lineRule="auto"/>
      </w:pPr>
      <w:r>
        <w:continuationSeparator/>
      </w:r>
    </w:p>
  </w:footnote>
  <w:footnote w:type="continuationNotice" w:id="1">
    <w:p w14:paraId="7DD0D163" w14:textId="77777777" w:rsidR="0043687F" w:rsidRDefault="0043687F">
      <w:pPr>
        <w:spacing w:after="0" w:line="240" w:lineRule="auto"/>
      </w:pPr>
    </w:p>
  </w:footnote>
  <w:footnote w:id="2">
    <w:p w14:paraId="0A3DB0E2" w14:textId="6AD25BB4" w:rsidR="00BB5156" w:rsidRPr="00520079" w:rsidRDefault="00BB5156">
      <w:pPr>
        <w:pStyle w:val="Tekstprzypisudolnego"/>
      </w:pPr>
      <w:r w:rsidRPr="00520079">
        <w:rPr>
          <w:rStyle w:val="Odwoanieprzypisudolnego"/>
          <w:lang w:bidi="pl-PL"/>
        </w:rPr>
        <w:footnoteRef/>
      </w:r>
      <w:r w:rsidRPr="00520079">
        <w:rPr>
          <w:lang w:bidi="pl-PL"/>
        </w:rPr>
        <w:t xml:space="preserve"> Niniejsze Oświadczenie Upamiętniające jest koordynowane przez Międzynarodowe Centrum Dziedzictwa Dokumentacyjnego (Centrum Kategorii 2 pod auspicjami UNESCO). Jego treść została przygotowana przez ekspertów ds. dziedzictwa dokumentacyjnego na podstawie prac sieci krajowych i regionalnych komitetów Programu Pamięć Świata oraz międzynarodowych organizacji pozarządowych. Reprezentuje ich głos w kwestiach definiujących niniejszą 30. rocznicę ustanowienia Programu Pamięć Świata.</w:t>
      </w:r>
    </w:p>
  </w:footnote>
  <w:footnote w:id="3">
    <w:p w14:paraId="056AA300" w14:textId="6B6FB082" w:rsidR="007E0FBF" w:rsidRPr="007E0FBF" w:rsidRDefault="007E0FBF">
      <w:pPr>
        <w:pStyle w:val="Tekstprzypisudolnego"/>
        <w:rPr>
          <w:lang w:val="en-GB"/>
        </w:rPr>
      </w:pPr>
      <w:r>
        <w:rPr>
          <w:rStyle w:val="Odwoanieprzypisudolnego"/>
          <w:lang w:bidi="pl-PL"/>
        </w:rPr>
        <w:footnoteRef/>
      </w:r>
      <w:r>
        <w:rPr>
          <w:lang w:bidi="pl-PL"/>
        </w:rPr>
        <w:t xml:space="preserve"> Stan z października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C8ED" w14:textId="77777777" w:rsidR="004F359A" w:rsidRDefault="004F359A" w:rsidP="0007026B">
    <w:pPr>
      <w:pStyle w:val="Nagwek"/>
      <w:tabs>
        <w:tab w:val="clear" w:pos="4680"/>
        <w:tab w:val="clear" w:pos="9360"/>
        <w:tab w:val="left" w:pos="8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6FE"/>
    <w:multiLevelType w:val="hybridMultilevel"/>
    <w:tmpl w:val="500076D2"/>
    <w:lvl w:ilvl="0" w:tplc="457CF748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1EC"/>
    <w:multiLevelType w:val="hybridMultilevel"/>
    <w:tmpl w:val="94B6827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0363A0"/>
    <w:multiLevelType w:val="hybridMultilevel"/>
    <w:tmpl w:val="8A40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38AF"/>
    <w:multiLevelType w:val="hybridMultilevel"/>
    <w:tmpl w:val="C164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B3289"/>
    <w:multiLevelType w:val="hybridMultilevel"/>
    <w:tmpl w:val="1B6AF160"/>
    <w:lvl w:ilvl="0" w:tplc="1384017A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D931F66"/>
    <w:multiLevelType w:val="hybridMultilevel"/>
    <w:tmpl w:val="86DE7D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AA08CB"/>
    <w:multiLevelType w:val="hybridMultilevel"/>
    <w:tmpl w:val="8AAC7844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F3256"/>
    <w:multiLevelType w:val="hybridMultilevel"/>
    <w:tmpl w:val="CBBEEDCC"/>
    <w:lvl w:ilvl="0" w:tplc="AAD2C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3A1C"/>
    <w:multiLevelType w:val="hybridMultilevel"/>
    <w:tmpl w:val="108E5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7A1C"/>
    <w:multiLevelType w:val="hybridMultilevel"/>
    <w:tmpl w:val="369ED302"/>
    <w:lvl w:ilvl="0" w:tplc="67549890">
      <w:start w:val="6"/>
      <w:numFmt w:val="bullet"/>
      <w:lvlText w:val="-"/>
      <w:lvlJc w:val="left"/>
      <w:pPr>
        <w:ind w:left="405" w:hanging="360"/>
      </w:pPr>
      <w:rPr>
        <w:rFonts w:ascii="Calibri" w:eastAsia="Malgun Gothic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</w:abstractNum>
  <w:abstractNum w:abstractNumId="10" w15:restartNumberingAfterBreak="0">
    <w:nsid w:val="42FA3B9E"/>
    <w:multiLevelType w:val="hybridMultilevel"/>
    <w:tmpl w:val="CA9EC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2D70"/>
    <w:multiLevelType w:val="hybridMultilevel"/>
    <w:tmpl w:val="CE9260F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D2A1357"/>
    <w:multiLevelType w:val="hybridMultilevel"/>
    <w:tmpl w:val="5560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3E2B"/>
    <w:multiLevelType w:val="hybridMultilevel"/>
    <w:tmpl w:val="8A0C93CE"/>
    <w:lvl w:ilvl="0" w:tplc="3A5AF222">
      <w:numFmt w:val="bullet"/>
      <w:lvlText w:val="-"/>
      <w:lvlJc w:val="left"/>
      <w:pPr>
        <w:ind w:left="405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</w:abstractNum>
  <w:abstractNum w:abstractNumId="14" w15:restartNumberingAfterBreak="0">
    <w:nsid w:val="50D55240"/>
    <w:multiLevelType w:val="hybridMultilevel"/>
    <w:tmpl w:val="4F329CD2"/>
    <w:lvl w:ilvl="0" w:tplc="874E41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2764F91"/>
    <w:multiLevelType w:val="hybridMultilevel"/>
    <w:tmpl w:val="773A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341A7"/>
    <w:multiLevelType w:val="hybridMultilevel"/>
    <w:tmpl w:val="07688F3C"/>
    <w:lvl w:ilvl="0" w:tplc="96EA10F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704"/>
    <w:multiLevelType w:val="hybridMultilevel"/>
    <w:tmpl w:val="89B45C9A"/>
    <w:lvl w:ilvl="0" w:tplc="2460EBF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65A12F7"/>
    <w:multiLevelType w:val="hybridMultilevel"/>
    <w:tmpl w:val="3678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D77F6"/>
    <w:multiLevelType w:val="hybridMultilevel"/>
    <w:tmpl w:val="B612516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58003550"/>
    <w:multiLevelType w:val="hybridMultilevel"/>
    <w:tmpl w:val="500076D2"/>
    <w:lvl w:ilvl="0" w:tplc="457CF748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B43CB"/>
    <w:multiLevelType w:val="multilevel"/>
    <w:tmpl w:val="20F49BFA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DA2FF5"/>
    <w:multiLevelType w:val="hybridMultilevel"/>
    <w:tmpl w:val="500076D2"/>
    <w:lvl w:ilvl="0" w:tplc="457CF748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D3622"/>
    <w:multiLevelType w:val="hybridMultilevel"/>
    <w:tmpl w:val="BFACE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E5E8C"/>
    <w:multiLevelType w:val="hybridMultilevel"/>
    <w:tmpl w:val="0DD27CD8"/>
    <w:lvl w:ilvl="0" w:tplc="F51236A6">
      <w:start w:val="1"/>
      <w:numFmt w:val="decimal"/>
      <w:lvlText w:val="%1."/>
      <w:lvlJc w:val="left"/>
      <w:pPr>
        <w:ind w:left="227" w:hanging="227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upperLetter"/>
      <w:lvlText w:val="%2."/>
      <w:lvlJc w:val="left"/>
      <w:pPr>
        <w:ind w:left="1143" w:hanging="400"/>
      </w:pPr>
    </w:lvl>
    <w:lvl w:ilvl="2" w:tplc="0409001B" w:tentative="1">
      <w:start w:val="1"/>
      <w:numFmt w:val="lowerRoman"/>
      <w:lvlText w:val="%3."/>
      <w:lvlJc w:val="right"/>
      <w:pPr>
        <w:ind w:left="1543" w:hanging="400"/>
      </w:pPr>
    </w:lvl>
    <w:lvl w:ilvl="3" w:tplc="0409000F" w:tentative="1">
      <w:start w:val="1"/>
      <w:numFmt w:val="decimal"/>
      <w:lvlText w:val="%4."/>
      <w:lvlJc w:val="left"/>
      <w:pPr>
        <w:ind w:left="1943" w:hanging="400"/>
      </w:pPr>
    </w:lvl>
    <w:lvl w:ilvl="4" w:tplc="04090019" w:tentative="1">
      <w:start w:val="1"/>
      <w:numFmt w:val="upperLetter"/>
      <w:lvlText w:val="%5."/>
      <w:lvlJc w:val="left"/>
      <w:pPr>
        <w:ind w:left="2343" w:hanging="400"/>
      </w:pPr>
    </w:lvl>
    <w:lvl w:ilvl="5" w:tplc="0409001B" w:tentative="1">
      <w:start w:val="1"/>
      <w:numFmt w:val="lowerRoman"/>
      <w:lvlText w:val="%6."/>
      <w:lvlJc w:val="right"/>
      <w:pPr>
        <w:ind w:left="2743" w:hanging="400"/>
      </w:pPr>
    </w:lvl>
    <w:lvl w:ilvl="6" w:tplc="0409000F" w:tentative="1">
      <w:start w:val="1"/>
      <w:numFmt w:val="decimal"/>
      <w:lvlText w:val="%7."/>
      <w:lvlJc w:val="left"/>
      <w:pPr>
        <w:ind w:left="3143" w:hanging="400"/>
      </w:pPr>
    </w:lvl>
    <w:lvl w:ilvl="7" w:tplc="04090019" w:tentative="1">
      <w:start w:val="1"/>
      <w:numFmt w:val="upperLetter"/>
      <w:lvlText w:val="%8."/>
      <w:lvlJc w:val="left"/>
      <w:pPr>
        <w:ind w:left="3543" w:hanging="400"/>
      </w:pPr>
    </w:lvl>
    <w:lvl w:ilvl="8" w:tplc="0409001B" w:tentative="1">
      <w:start w:val="1"/>
      <w:numFmt w:val="lowerRoman"/>
      <w:lvlText w:val="%9."/>
      <w:lvlJc w:val="right"/>
      <w:pPr>
        <w:ind w:left="3943" w:hanging="400"/>
      </w:pPr>
    </w:lvl>
  </w:abstractNum>
  <w:abstractNum w:abstractNumId="25" w15:restartNumberingAfterBreak="0">
    <w:nsid w:val="69B75EAD"/>
    <w:multiLevelType w:val="hybridMultilevel"/>
    <w:tmpl w:val="D878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D24E6"/>
    <w:multiLevelType w:val="hybridMultilevel"/>
    <w:tmpl w:val="74EA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F788E"/>
    <w:multiLevelType w:val="hybridMultilevel"/>
    <w:tmpl w:val="8990CE3C"/>
    <w:lvl w:ilvl="0" w:tplc="D8B2C600">
      <w:numFmt w:val="bullet"/>
      <w:lvlText w:val=""/>
      <w:lvlJc w:val="left"/>
      <w:pPr>
        <w:ind w:left="435" w:hanging="360"/>
      </w:pPr>
      <w:rPr>
        <w:rFonts w:ascii="Wingdings" w:eastAsia="SUIT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104297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251050">
    <w:abstractNumId w:val="20"/>
  </w:num>
  <w:num w:numId="3" w16cid:durableId="905719991">
    <w:abstractNumId w:val="22"/>
  </w:num>
  <w:num w:numId="4" w16cid:durableId="1940870044">
    <w:abstractNumId w:val="8"/>
  </w:num>
  <w:num w:numId="5" w16cid:durableId="383336354">
    <w:abstractNumId w:val="0"/>
  </w:num>
  <w:num w:numId="6" w16cid:durableId="208148961">
    <w:abstractNumId w:val="26"/>
  </w:num>
  <w:num w:numId="7" w16cid:durableId="746267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6153343">
    <w:abstractNumId w:val="5"/>
  </w:num>
  <w:num w:numId="9" w16cid:durableId="884298167">
    <w:abstractNumId w:val="5"/>
  </w:num>
  <w:num w:numId="10" w16cid:durableId="1334407117">
    <w:abstractNumId w:val="1"/>
  </w:num>
  <w:num w:numId="11" w16cid:durableId="27066487">
    <w:abstractNumId w:val="15"/>
  </w:num>
  <w:num w:numId="12" w16cid:durableId="976835375">
    <w:abstractNumId w:val="2"/>
  </w:num>
  <w:num w:numId="13" w16cid:durableId="807867268">
    <w:abstractNumId w:val="18"/>
  </w:num>
  <w:num w:numId="14" w16cid:durableId="1713115052">
    <w:abstractNumId w:val="24"/>
  </w:num>
  <w:num w:numId="15" w16cid:durableId="926886399">
    <w:abstractNumId w:val="14"/>
  </w:num>
  <w:num w:numId="16" w16cid:durableId="1057434530">
    <w:abstractNumId w:val="11"/>
  </w:num>
  <w:num w:numId="17" w16cid:durableId="1065566430">
    <w:abstractNumId w:val="27"/>
  </w:num>
  <w:num w:numId="18" w16cid:durableId="1166897385">
    <w:abstractNumId w:val="23"/>
  </w:num>
  <w:num w:numId="19" w16cid:durableId="1080904068">
    <w:abstractNumId w:val="19"/>
  </w:num>
  <w:num w:numId="20" w16cid:durableId="1142186982">
    <w:abstractNumId w:val="4"/>
  </w:num>
  <w:num w:numId="21" w16cid:durableId="408382009">
    <w:abstractNumId w:val="6"/>
  </w:num>
  <w:num w:numId="22" w16cid:durableId="54668009">
    <w:abstractNumId w:val="10"/>
  </w:num>
  <w:num w:numId="23" w16cid:durableId="1216817686">
    <w:abstractNumId w:val="21"/>
  </w:num>
  <w:num w:numId="24" w16cid:durableId="733552243">
    <w:abstractNumId w:val="17"/>
  </w:num>
  <w:num w:numId="25" w16cid:durableId="925068467">
    <w:abstractNumId w:val="13"/>
  </w:num>
  <w:num w:numId="26" w16cid:durableId="1008485031">
    <w:abstractNumId w:val="9"/>
  </w:num>
  <w:num w:numId="27" w16cid:durableId="1860393534">
    <w:abstractNumId w:val="7"/>
  </w:num>
  <w:num w:numId="28" w16cid:durableId="696469904">
    <w:abstractNumId w:val="16"/>
  </w:num>
  <w:num w:numId="29" w16cid:durableId="747852132">
    <w:abstractNumId w:val="25"/>
  </w:num>
  <w:num w:numId="30" w16cid:durableId="43678950">
    <w:abstractNumId w:val="12"/>
  </w:num>
  <w:num w:numId="31" w16cid:durableId="163782651">
    <w:abstractNumId w:val="3"/>
  </w:num>
  <w:num w:numId="32" w16cid:durableId="351153824">
    <w:abstractNumId w:val="25"/>
  </w:num>
  <w:num w:numId="33" w16cid:durableId="784887601">
    <w:abstractNumId w:val="3"/>
  </w:num>
  <w:num w:numId="34" w16cid:durableId="10632186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5B"/>
    <w:rsid w:val="00000471"/>
    <w:rsid w:val="000029DD"/>
    <w:rsid w:val="000047EB"/>
    <w:rsid w:val="00007267"/>
    <w:rsid w:val="000074BB"/>
    <w:rsid w:val="000118D9"/>
    <w:rsid w:val="0001208E"/>
    <w:rsid w:val="00013B77"/>
    <w:rsid w:val="000143BF"/>
    <w:rsid w:val="00014C64"/>
    <w:rsid w:val="00014FBE"/>
    <w:rsid w:val="000156CB"/>
    <w:rsid w:val="000235D3"/>
    <w:rsid w:val="00024515"/>
    <w:rsid w:val="00024E93"/>
    <w:rsid w:val="00026CF1"/>
    <w:rsid w:val="00032012"/>
    <w:rsid w:val="000343AA"/>
    <w:rsid w:val="000372AF"/>
    <w:rsid w:val="000376A6"/>
    <w:rsid w:val="00040466"/>
    <w:rsid w:val="00040FEF"/>
    <w:rsid w:val="0004553D"/>
    <w:rsid w:val="00046180"/>
    <w:rsid w:val="0005014E"/>
    <w:rsid w:val="00054B3B"/>
    <w:rsid w:val="00062409"/>
    <w:rsid w:val="0007015B"/>
    <w:rsid w:val="0007026B"/>
    <w:rsid w:val="00071760"/>
    <w:rsid w:val="00072526"/>
    <w:rsid w:val="00073ACB"/>
    <w:rsid w:val="00077614"/>
    <w:rsid w:val="0008030D"/>
    <w:rsid w:val="000807E7"/>
    <w:rsid w:val="00081AF3"/>
    <w:rsid w:val="00082AD6"/>
    <w:rsid w:val="0008351E"/>
    <w:rsid w:val="0008778F"/>
    <w:rsid w:val="0009074E"/>
    <w:rsid w:val="00090A57"/>
    <w:rsid w:val="000919AF"/>
    <w:rsid w:val="00093BEA"/>
    <w:rsid w:val="00093D86"/>
    <w:rsid w:val="00096DD3"/>
    <w:rsid w:val="000A0BF1"/>
    <w:rsid w:val="000A1D8A"/>
    <w:rsid w:val="000B1389"/>
    <w:rsid w:val="000B3201"/>
    <w:rsid w:val="000B3CB9"/>
    <w:rsid w:val="000C2E73"/>
    <w:rsid w:val="000C4918"/>
    <w:rsid w:val="000D1A18"/>
    <w:rsid w:val="000D359A"/>
    <w:rsid w:val="000D4BC6"/>
    <w:rsid w:val="000D7625"/>
    <w:rsid w:val="000E010F"/>
    <w:rsid w:val="000E17C4"/>
    <w:rsid w:val="000E21D8"/>
    <w:rsid w:val="000E38DB"/>
    <w:rsid w:val="000E425C"/>
    <w:rsid w:val="000E7119"/>
    <w:rsid w:val="000E749D"/>
    <w:rsid w:val="000F0298"/>
    <w:rsid w:val="000F0791"/>
    <w:rsid w:val="000F0F4B"/>
    <w:rsid w:val="000F7111"/>
    <w:rsid w:val="00103DD8"/>
    <w:rsid w:val="00105240"/>
    <w:rsid w:val="0010656C"/>
    <w:rsid w:val="0011048F"/>
    <w:rsid w:val="00111DEC"/>
    <w:rsid w:val="00113C9B"/>
    <w:rsid w:val="00113F85"/>
    <w:rsid w:val="0011687F"/>
    <w:rsid w:val="001210DF"/>
    <w:rsid w:val="001229E2"/>
    <w:rsid w:val="00131AF6"/>
    <w:rsid w:val="00133D8A"/>
    <w:rsid w:val="00142CBE"/>
    <w:rsid w:val="001443FA"/>
    <w:rsid w:val="001449B4"/>
    <w:rsid w:val="00144F88"/>
    <w:rsid w:val="00146E95"/>
    <w:rsid w:val="00150D46"/>
    <w:rsid w:val="001542D4"/>
    <w:rsid w:val="00155868"/>
    <w:rsid w:val="00156A69"/>
    <w:rsid w:val="00160EEF"/>
    <w:rsid w:val="0016381A"/>
    <w:rsid w:val="00165CAD"/>
    <w:rsid w:val="001669BB"/>
    <w:rsid w:val="00166BEF"/>
    <w:rsid w:val="00167108"/>
    <w:rsid w:val="00170B79"/>
    <w:rsid w:val="00170E7C"/>
    <w:rsid w:val="0017409E"/>
    <w:rsid w:val="00177027"/>
    <w:rsid w:val="0018009A"/>
    <w:rsid w:val="00180E36"/>
    <w:rsid w:val="001824CB"/>
    <w:rsid w:val="001827E5"/>
    <w:rsid w:val="0019799C"/>
    <w:rsid w:val="001A0487"/>
    <w:rsid w:val="001A0503"/>
    <w:rsid w:val="001A0F42"/>
    <w:rsid w:val="001A36F3"/>
    <w:rsid w:val="001A4BA1"/>
    <w:rsid w:val="001A529A"/>
    <w:rsid w:val="001A5E87"/>
    <w:rsid w:val="001A7499"/>
    <w:rsid w:val="001B3BE1"/>
    <w:rsid w:val="001B4E61"/>
    <w:rsid w:val="001C4037"/>
    <w:rsid w:val="001C4ACE"/>
    <w:rsid w:val="001C607B"/>
    <w:rsid w:val="001C6732"/>
    <w:rsid w:val="001D7CC0"/>
    <w:rsid w:val="001E2107"/>
    <w:rsid w:val="001E3272"/>
    <w:rsid w:val="001E5DB7"/>
    <w:rsid w:val="001F0B5F"/>
    <w:rsid w:val="001F14F1"/>
    <w:rsid w:val="001F2116"/>
    <w:rsid w:val="001F4596"/>
    <w:rsid w:val="001F4E54"/>
    <w:rsid w:val="001F628F"/>
    <w:rsid w:val="001F664C"/>
    <w:rsid w:val="00200D53"/>
    <w:rsid w:val="00201D5B"/>
    <w:rsid w:val="002048AE"/>
    <w:rsid w:val="00206966"/>
    <w:rsid w:val="00207AB5"/>
    <w:rsid w:val="0021072D"/>
    <w:rsid w:val="00211D5B"/>
    <w:rsid w:val="002152FD"/>
    <w:rsid w:val="00216B58"/>
    <w:rsid w:val="0021750E"/>
    <w:rsid w:val="00222E06"/>
    <w:rsid w:val="002237E7"/>
    <w:rsid w:val="00224171"/>
    <w:rsid w:val="00225646"/>
    <w:rsid w:val="00227D35"/>
    <w:rsid w:val="00231690"/>
    <w:rsid w:val="0023353B"/>
    <w:rsid w:val="002359D7"/>
    <w:rsid w:val="002368F8"/>
    <w:rsid w:val="00240672"/>
    <w:rsid w:val="00242067"/>
    <w:rsid w:val="002450A5"/>
    <w:rsid w:val="00245E47"/>
    <w:rsid w:val="00250065"/>
    <w:rsid w:val="0025205B"/>
    <w:rsid w:val="0026096B"/>
    <w:rsid w:val="002634C7"/>
    <w:rsid w:val="00265BC5"/>
    <w:rsid w:val="00280D05"/>
    <w:rsid w:val="0028282D"/>
    <w:rsid w:val="00284BA5"/>
    <w:rsid w:val="00287742"/>
    <w:rsid w:val="00290D72"/>
    <w:rsid w:val="00291834"/>
    <w:rsid w:val="0029288B"/>
    <w:rsid w:val="00294F99"/>
    <w:rsid w:val="00296B7B"/>
    <w:rsid w:val="002A0CDB"/>
    <w:rsid w:val="002A14A6"/>
    <w:rsid w:val="002A4971"/>
    <w:rsid w:val="002A71D7"/>
    <w:rsid w:val="002A72F3"/>
    <w:rsid w:val="002A7F19"/>
    <w:rsid w:val="002B24F4"/>
    <w:rsid w:val="002B27AD"/>
    <w:rsid w:val="002B3617"/>
    <w:rsid w:val="002C12D2"/>
    <w:rsid w:val="002C25B8"/>
    <w:rsid w:val="002C2D45"/>
    <w:rsid w:val="002C3A03"/>
    <w:rsid w:val="002C3F58"/>
    <w:rsid w:val="002C4CD1"/>
    <w:rsid w:val="002C4F5A"/>
    <w:rsid w:val="002D3A9C"/>
    <w:rsid w:val="002D63FA"/>
    <w:rsid w:val="002D68A4"/>
    <w:rsid w:val="002E03DD"/>
    <w:rsid w:val="002E0838"/>
    <w:rsid w:val="002E1E8A"/>
    <w:rsid w:val="002E200C"/>
    <w:rsid w:val="002E40C5"/>
    <w:rsid w:val="002E68F3"/>
    <w:rsid w:val="002F03B9"/>
    <w:rsid w:val="002F13B5"/>
    <w:rsid w:val="002F2AF0"/>
    <w:rsid w:val="002F45CF"/>
    <w:rsid w:val="002F47E8"/>
    <w:rsid w:val="00301C89"/>
    <w:rsid w:val="00301DC6"/>
    <w:rsid w:val="00302832"/>
    <w:rsid w:val="00304695"/>
    <w:rsid w:val="00304829"/>
    <w:rsid w:val="003119ED"/>
    <w:rsid w:val="00312334"/>
    <w:rsid w:val="003206A9"/>
    <w:rsid w:val="00320868"/>
    <w:rsid w:val="0032197E"/>
    <w:rsid w:val="003255B6"/>
    <w:rsid w:val="00325CD2"/>
    <w:rsid w:val="00326CB2"/>
    <w:rsid w:val="00327230"/>
    <w:rsid w:val="003316C7"/>
    <w:rsid w:val="00331FDE"/>
    <w:rsid w:val="00345984"/>
    <w:rsid w:val="00345ECA"/>
    <w:rsid w:val="00345F38"/>
    <w:rsid w:val="003461FB"/>
    <w:rsid w:val="00354AA7"/>
    <w:rsid w:val="00357C34"/>
    <w:rsid w:val="00360D50"/>
    <w:rsid w:val="00373597"/>
    <w:rsid w:val="00375432"/>
    <w:rsid w:val="00375CCD"/>
    <w:rsid w:val="003765DE"/>
    <w:rsid w:val="003766CB"/>
    <w:rsid w:val="003813FC"/>
    <w:rsid w:val="00381B5A"/>
    <w:rsid w:val="00383DEB"/>
    <w:rsid w:val="0038408B"/>
    <w:rsid w:val="00386D8A"/>
    <w:rsid w:val="00390A0B"/>
    <w:rsid w:val="003A0364"/>
    <w:rsid w:val="003B03F9"/>
    <w:rsid w:val="003B62C4"/>
    <w:rsid w:val="003B731B"/>
    <w:rsid w:val="003B7631"/>
    <w:rsid w:val="003C05C6"/>
    <w:rsid w:val="003C2763"/>
    <w:rsid w:val="003C386E"/>
    <w:rsid w:val="003C40EE"/>
    <w:rsid w:val="003C46C9"/>
    <w:rsid w:val="003C73A4"/>
    <w:rsid w:val="003C76AE"/>
    <w:rsid w:val="003D607F"/>
    <w:rsid w:val="003E5BB4"/>
    <w:rsid w:val="003F56D8"/>
    <w:rsid w:val="003F5806"/>
    <w:rsid w:val="003F73D8"/>
    <w:rsid w:val="00401023"/>
    <w:rsid w:val="0041102A"/>
    <w:rsid w:val="00411345"/>
    <w:rsid w:val="004126F5"/>
    <w:rsid w:val="00413DB3"/>
    <w:rsid w:val="004260A3"/>
    <w:rsid w:val="0042781A"/>
    <w:rsid w:val="004309D4"/>
    <w:rsid w:val="0043262A"/>
    <w:rsid w:val="00432FC9"/>
    <w:rsid w:val="004358E5"/>
    <w:rsid w:val="0043687F"/>
    <w:rsid w:val="00436F9B"/>
    <w:rsid w:val="00443A5B"/>
    <w:rsid w:val="00443FDC"/>
    <w:rsid w:val="00447CDE"/>
    <w:rsid w:val="00453985"/>
    <w:rsid w:val="00453FE7"/>
    <w:rsid w:val="0045630B"/>
    <w:rsid w:val="00457450"/>
    <w:rsid w:val="00460026"/>
    <w:rsid w:val="00460559"/>
    <w:rsid w:val="00460831"/>
    <w:rsid w:val="00460E21"/>
    <w:rsid w:val="004635FF"/>
    <w:rsid w:val="00471944"/>
    <w:rsid w:val="00472B5E"/>
    <w:rsid w:val="004736D4"/>
    <w:rsid w:val="00473BDF"/>
    <w:rsid w:val="00474C8D"/>
    <w:rsid w:val="0047639F"/>
    <w:rsid w:val="00477848"/>
    <w:rsid w:val="00482EEA"/>
    <w:rsid w:val="004846EF"/>
    <w:rsid w:val="004848CC"/>
    <w:rsid w:val="00486B40"/>
    <w:rsid w:val="00486F1D"/>
    <w:rsid w:val="0048705C"/>
    <w:rsid w:val="00495A25"/>
    <w:rsid w:val="004A1FB3"/>
    <w:rsid w:val="004A3E4B"/>
    <w:rsid w:val="004B2768"/>
    <w:rsid w:val="004B5DE7"/>
    <w:rsid w:val="004B61CD"/>
    <w:rsid w:val="004B6AB3"/>
    <w:rsid w:val="004C0AAD"/>
    <w:rsid w:val="004C1003"/>
    <w:rsid w:val="004C1CB5"/>
    <w:rsid w:val="004C214B"/>
    <w:rsid w:val="004C2954"/>
    <w:rsid w:val="004C4381"/>
    <w:rsid w:val="004C4FF5"/>
    <w:rsid w:val="004C5C9A"/>
    <w:rsid w:val="004C618E"/>
    <w:rsid w:val="004D3695"/>
    <w:rsid w:val="004D5F31"/>
    <w:rsid w:val="004D7ABD"/>
    <w:rsid w:val="004E0419"/>
    <w:rsid w:val="004E2256"/>
    <w:rsid w:val="004E31AF"/>
    <w:rsid w:val="004E6279"/>
    <w:rsid w:val="004F359A"/>
    <w:rsid w:val="004F39C5"/>
    <w:rsid w:val="004F7FE7"/>
    <w:rsid w:val="005002A1"/>
    <w:rsid w:val="00500CA7"/>
    <w:rsid w:val="00502BC0"/>
    <w:rsid w:val="00502D0E"/>
    <w:rsid w:val="00505723"/>
    <w:rsid w:val="005078DB"/>
    <w:rsid w:val="005137D9"/>
    <w:rsid w:val="00520079"/>
    <w:rsid w:val="00522036"/>
    <w:rsid w:val="005238F8"/>
    <w:rsid w:val="005277EF"/>
    <w:rsid w:val="005343D8"/>
    <w:rsid w:val="00534CE8"/>
    <w:rsid w:val="00536F91"/>
    <w:rsid w:val="00542139"/>
    <w:rsid w:val="0054412C"/>
    <w:rsid w:val="00544D4A"/>
    <w:rsid w:val="00547C2D"/>
    <w:rsid w:val="00547C4F"/>
    <w:rsid w:val="00547EB1"/>
    <w:rsid w:val="00551BDE"/>
    <w:rsid w:val="005623D1"/>
    <w:rsid w:val="00562D4C"/>
    <w:rsid w:val="0056580B"/>
    <w:rsid w:val="00567D4A"/>
    <w:rsid w:val="005705AE"/>
    <w:rsid w:val="00574C61"/>
    <w:rsid w:val="005764D1"/>
    <w:rsid w:val="00581113"/>
    <w:rsid w:val="00581816"/>
    <w:rsid w:val="00587FA9"/>
    <w:rsid w:val="00590613"/>
    <w:rsid w:val="005916AB"/>
    <w:rsid w:val="00592D50"/>
    <w:rsid w:val="0059721D"/>
    <w:rsid w:val="005A0B0C"/>
    <w:rsid w:val="005A1082"/>
    <w:rsid w:val="005A1548"/>
    <w:rsid w:val="005A3739"/>
    <w:rsid w:val="005A395B"/>
    <w:rsid w:val="005B2DA0"/>
    <w:rsid w:val="005B2E5E"/>
    <w:rsid w:val="005B4371"/>
    <w:rsid w:val="005B494F"/>
    <w:rsid w:val="005B7595"/>
    <w:rsid w:val="005C03CC"/>
    <w:rsid w:val="005C136E"/>
    <w:rsid w:val="005C252B"/>
    <w:rsid w:val="005C5C44"/>
    <w:rsid w:val="005C74A0"/>
    <w:rsid w:val="005D1159"/>
    <w:rsid w:val="005D2BAF"/>
    <w:rsid w:val="005D2EFE"/>
    <w:rsid w:val="005D2F43"/>
    <w:rsid w:val="005D3C90"/>
    <w:rsid w:val="005D4F86"/>
    <w:rsid w:val="005E5B3F"/>
    <w:rsid w:val="005F5164"/>
    <w:rsid w:val="005F67AD"/>
    <w:rsid w:val="005F773C"/>
    <w:rsid w:val="006020D9"/>
    <w:rsid w:val="006066BF"/>
    <w:rsid w:val="00611E4C"/>
    <w:rsid w:val="00613D11"/>
    <w:rsid w:val="00616912"/>
    <w:rsid w:val="006170AC"/>
    <w:rsid w:val="006170B2"/>
    <w:rsid w:val="006310A2"/>
    <w:rsid w:val="00635BB0"/>
    <w:rsid w:val="00636FE8"/>
    <w:rsid w:val="00643FA2"/>
    <w:rsid w:val="0064423C"/>
    <w:rsid w:val="0064671E"/>
    <w:rsid w:val="006470F2"/>
    <w:rsid w:val="00651F5D"/>
    <w:rsid w:val="00654CEB"/>
    <w:rsid w:val="00657492"/>
    <w:rsid w:val="00664BBB"/>
    <w:rsid w:val="006725A5"/>
    <w:rsid w:val="00680266"/>
    <w:rsid w:val="00682ADD"/>
    <w:rsid w:val="00682BAC"/>
    <w:rsid w:val="00693954"/>
    <w:rsid w:val="00693C91"/>
    <w:rsid w:val="006A2C84"/>
    <w:rsid w:val="006A57F7"/>
    <w:rsid w:val="006B1922"/>
    <w:rsid w:val="006B19A3"/>
    <w:rsid w:val="006B32D9"/>
    <w:rsid w:val="006B50DC"/>
    <w:rsid w:val="006B5BB4"/>
    <w:rsid w:val="006B6DA9"/>
    <w:rsid w:val="006B7223"/>
    <w:rsid w:val="006C284C"/>
    <w:rsid w:val="006C2A20"/>
    <w:rsid w:val="006D224B"/>
    <w:rsid w:val="006D37F7"/>
    <w:rsid w:val="006E25D8"/>
    <w:rsid w:val="006E476F"/>
    <w:rsid w:val="006E56C1"/>
    <w:rsid w:val="006F2D42"/>
    <w:rsid w:val="006F3CE2"/>
    <w:rsid w:val="006F55E3"/>
    <w:rsid w:val="0070243F"/>
    <w:rsid w:val="00705EF6"/>
    <w:rsid w:val="0070717D"/>
    <w:rsid w:val="00707887"/>
    <w:rsid w:val="00710A7F"/>
    <w:rsid w:val="00712FD8"/>
    <w:rsid w:val="00713C14"/>
    <w:rsid w:val="00720331"/>
    <w:rsid w:val="00722BD8"/>
    <w:rsid w:val="00724009"/>
    <w:rsid w:val="00724918"/>
    <w:rsid w:val="00734218"/>
    <w:rsid w:val="007367C1"/>
    <w:rsid w:val="007377FE"/>
    <w:rsid w:val="007455E4"/>
    <w:rsid w:val="007456FE"/>
    <w:rsid w:val="00747972"/>
    <w:rsid w:val="00747FC6"/>
    <w:rsid w:val="00750B9E"/>
    <w:rsid w:val="0075111B"/>
    <w:rsid w:val="007525B3"/>
    <w:rsid w:val="007531F0"/>
    <w:rsid w:val="00753A63"/>
    <w:rsid w:val="0075472C"/>
    <w:rsid w:val="0075474F"/>
    <w:rsid w:val="00754E55"/>
    <w:rsid w:val="00760675"/>
    <w:rsid w:val="0076637E"/>
    <w:rsid w:val="00766A84"/>
    <w:rsid w:val="007675D3"/>
    <w:rsid w:val="00770AE0"/>
    <w:rsid w:val="00775120"/>
    <w:rsid w:val="00775609"/>
    <w:rsid w:val="00777454"/>
    <w:rsid w:val="00782269"/>
    <w:rsid w:val="0078384E"/>
    <w:rsid w:val="00783F6D"/>
    <w:rsid w:val="00784FD7"/>
    <w:rsid w:val="00785FF9"/>
    <w:rsid w:val="007867A7"/>
    <w:rsid w:val="007915A7"/>
    <w:rsid w:val="00792015"/>
    <w:rsid w:val="007957C6"/>
    <w:rsid w:val="00795E75"/>
    <w:rsid w:val="007A0FB6"/>
    <w:rsid w:val="007A1C98"/>
    <w:rsid w:val="007A29A3"/>
    <w:rsid w:val="007A4C46"/>
    <w:rsid w:val="007A5422"/>
    <w:rsid w:val="007A73C3"/>
    <w:rsid w:val="007B1D47"/>
    <w:rsid w:val="007B1DED"/>
    <w:rsid w:val="007B3F73"/>
    <w:rsid w:val="007B50F9"/>
    <w:rsid w:val="007C2BB7"/>
    <w:rsid w:val="007C5B1A"/>
    <w:rsid w:val="007D0692"/>
    <w:rsid w:val="007D11F6"/>
    <w:rsid w:val="007D12CB"/>
    <w:rsid w:val="007D3718"/>
    <w:rsid w:val="007D6842"/>
    <w:rsid w:val="007E0E63"/>
    <w:rsid w:val="007E0FBF"/>
    <w:rsid w:val="007E6C9E"/>
    <w:rsid w:val="007E78D7"/>
    <w:rsid w:val="007F1B6E"/>
    <w:rsid w:val="007F2997"/>
    <w:rsid w:val="007F4951"/>
    <w:rsid w:val="007F4B5A"/>
    <w:rsid w:val="007F5C11"/>
    <w:rsid w:val="007F5FF0"/>
    <w:rsid w:val="007F63FD"/>
    <w:rsid w:val="007F7559"/>
    <w:rsid w:val="00803BD1"/>
    <w:rsid w:val="008146D4"/>
    <w:rsid w:val="0081593D"/>
    <w:rsid w:val="0081793E"/>
    <w:rsid w:val="00821A17"/>
    <w:rsid w:val="00824EF0"/>
    <w:rsid w:val="008272A5"/>
    <w:rsid w:val="00827801"/>
    <w:rsid w:val="00831A7A"/>
    <w:rsid w:val="008328D2"/>
    <w:rsid w:val="00845AF0"/>
    <w:rsid w:val="0084683C"/>
    <w:rsid w:val="00847DEB"/>
    <w:rsid w:val="0085304C"/>
    <w:rsid w:val="00855D47"/>
    <w:rsid w:val="008579E6"/>
    <w:rsid w:val="00860439"/>
    <w:rsid w:val="00860485"/>
    <w:rsid w:val="00860C36"/>
    <w:rsid w:val="00862DAA"/>
    <w:rsid w:val="008638C2"/>
    <w:rsid w:val="00864A64"/>
    <w:rsid w:val="0086746F"/>
    <w:rsid w:val="00870C95"/>
    <w:rsid w:val="00883BD3"/>
    <w:rsid w:val="008A3085"/>
    <w:rsid w:val="008A377B"/>
    <w:rsid w:val="008A512C"/>
    <w:rsid w:val="008A6468"/>
    <w:rsid w:val="008A67EB"/>
    <w:rsid w:val="008B0F5B"/>
    <w:rsid w:val="008B1D1A"/>
    <w:rsid w:val="008B2EA9"/>
    <w:rsid w:val="008B342D"/>
    <w:rsid w:val="008B4E13"/>
    <w:rsid w:val="008B57B1"/>
    <w:rsid w:val="008C5837"/>
    <w:rsid w:val="008C60C8"/>
    <w:rsid w:val="008C7C05"/>
    <w:rsid w:val="008D2975"/>
    <w:rsid w:val="008D3377"/>
    <w:rsid w:val="008D4085"/>
    <w:rsid w:val="008D762A"/>
    <w:rsid w:val="008E42F4"/>
    <w:rsid w:val="008E5077"/>
    <w:rsid w:val="008E5374"/>
    <w:rsid w:val="008E6E7C"/>
    <w:rsid w:val="008F3463"/>
    <w:rsid w:val="008F5F35"/>
    <w:rsid w:val="008F64C2"/>
    <w:rsid w:val="009023D9"/>
    <w:rsid w:val="00907E67"/>
    <w:rsid w:val="00910B62"/>
    <w:rsid w:val="00913C7A"/>
    <w:rsid w:val="009201A7"/>
    <w:rsid w:val="00926F24"/>
    <w:rsid w:val="0093347B"/>
    <w:rsid w:val="00935A2D"/>
    <w:rsid w:val="00936E74"/>
    <w:rsid w:val="00937788"/>
    <w:rsid w:val="0094152E"/>
    <w:rsid w:val="0094427C"/>
    <w:rsid w:val="00945438"/>
    <w:rsid w:val="00950280"/>
    <w:rsid w:val="00952458"/>
    <w:rsid w:val="00956DA2"/>
    <w:rsid w:val="0096098A"/>
    <w:rsid w:val="00961AEE"/>
    <w:rsid w:val="009641BA"/>
    <w:rsid w:val="0096430A"/>
    <w:rsid w:val="009658E0"/>
    <w:rsid w:val="009711DE"/>
    <w:rsid w:val="00972E0C"/>
    <w:rsid w:val="009865DC"/>
    <w:rsid w:val="00987A85"/>
    <w:rsid w:val="00992354"/>
    <w:rsid w:val="0099417B"/>
    <w:rsid w:val="00994352"/>
    <w:rsid w:val="009A0938"/>
    <w:rsid w:val="009A24C2"/>
    <w:rsid w:val="009A59D7"/>
    <w:rsid w:val="009B17D1"/>
    <w:rsid w:val="009B47D3"/>
    <w:rsid w:val="009C171F"/>
    <w:rsid w:val="009D19CF"/>
    <w:rsid w:val="009D3709"/>
    <w:rsid w:val="009D53CD"/>
    <w:rsid w:val="009D57FF"/>
    <w:rsid w:val="009E5462"/>
    <w:rsid w:val="009F07BD"/>
    <w:rsid w:val="009F5654"/>
    <w:rsid w:val="009F65A8"/>
    <w:rsid w:val="00A006C3"/>
    <w:rsid w:val="00A018BB"/>
    <w:rsid w:val="00A03DEC"/>
    <w:rsid w:val="00A04A60"/>
    <w:rsid w:val="00A04C7F"/>
    <w:rsid w:val="00A0742E"/>
    <w:rsid w:val="00A15059"/>
    <w:rsid w:val="00A15269"/>
    <w:rsid w:val="00A23F48"/>
    <w:rsid w:val="00A258DF"/>
    <w:rsid w:val="00A309E2"/>
    <w:rsid w:val="00A337AA"/>
    <w:rsid w:val="00A402C0"/>
    <w:rsid w:val="00A438C7"/>
    <w:rsid w:val="00A607A2"/>
    <w:rsid w:val="00A639F7"/>
    <w:rsid w:val="00A721E1"/>
    <w:rsid w:val="00A774A6"/>
    <w:rsid w:val="00A903D3"/>
    <w:rsid w:val="00A92B5E"/>
    <w:rsid w:val="00A93969"/>
    <w:rsid w:val="00A965C6"/>
    <w:rsid w:val="00AA3B98"/>
    <w:rsid w:val="00AA6812"/>
    <w:rsid w:val="00AB27FC"/>
    <w:rsid w:val="00AB51C8"/>
    <w:rsid w:val="00AB64F8"/>
    <w:rsid w:val="00AD17E4"/>
    <w:rsid w:val="00AD3350"/>
    <w:rsid w:val="00AE0BDA"/>
    <w:rsid w:val="00AE11F0"/>
    <w:rsid w:val="00AE2A1E"/>
    <w:rsid w:val="00AE4D93"/>
    <w:rsid w:val="00AE754F"/>
    <w:rsid w:val="00AF0440"/>
    <w:rsid w:val="00AF1170"/>
    <w:rsid w:val="00AF1697"/>
    <w:rsid w:val="00AF18C4"/>
    <w:rsid w:val="00AF2E20"/>
    <w:rsid w:val="00AF3C7E"/>
    <w:rsid w:val="00AF55B3"/>
    <w:rsid w:val="00B00AF6"/>
    <w:rsid w:val="00B04B30"/>
    <w:rsid w:val="00B0541D"/>
    <w:rsid w:val="00B0681F"/>
    <w:rsid w:val="00B1035D"/>
    <w:rsid w:val="00B1126A"/>
    <w:rsid w:val="00B12304"/>
    <w:rsid w:val="00B12650"/>
    <w:rsid w:val="00B133F9"/>
    <w:rsid w:val="00B13640"/>
    <w:rsid w:val="00B14433"/>
    <w:rsid w:val="00B26765"/>
    <w:rsid w:val="00B2751F"/>
    <w:rsid w:val="00B310BD"/>
    <w:rsid w:val="00B345A4"/>
    <w:rsid w:val="00B3468B"/>
    <w:rsid w:val="00B35B83"/>
    <w:rsid w:val="00B4336C"/>
    <w:rsid w:val="00B4391E"/>
    <w:rsid w:val="00B44D10"/>
    <w:rsid w:val="00B4615F"/>
    <w:rsid w:val="00B54C14"/>
    <w:rsid w:val="00B57A39"/>
    <w:rsid w:val="00B608CD"/>
    <w:rsid w:val="00B60C42"/>
    <w:rsid w:val="00B6141F"/>
    <w:rsid w:val="00B64324"/>
    <w:rsid w:val="00B679AF"/>
    <w:rsid w:val="00B67FDC"/>
    <w:rsid w:val="00B71243"/>
    <w:rsid w:val="00B8514E"/>
    <w:rsid w:val="00B85BC3"/>
    <w:rsid w:val="00B86C0F"/>
    <w:rsid w:val="00B872A3"/>
    <w:rsid w:val="00B904E1"/>
    <w:rsid w:val="00B9577B"/>
    <w:rsid w:val="00B96052"/>
    <w:rsid w:val="00B966A9"/>
    <w:rsid w:val="00B97E6F"/>
    <w:rsid w:val="00BA0A87"/>
    <w:rsid w:val="00BA44AD"/>
    <w:rsid w:val="00BA654C"/>
    <w:rsid w:val="00BA7755"/>
    <w:rsid w:val="00BB42B4"/>
    <w:rsid w:val="00BB46F8"/>
    <w:rsid w:val="00BB5156"/>
    <w:rsid w:val="00BC32C1"/>
    <w:rsid w:val="00BC343E"/>
    <w:rsid w:val="00BC36ED"/>
    <w:rsid w:val="00BC38E0"/>
    <w:rsid w:val="00BC7814"/>
    <w:rsid w:val="00BD22DD"/>
    <w:rsid w:val="00BD322E"/>
    <w:rsid w:val="00BD5FB5"/>
    <w:rsid w:val="00BD7AD0"/>
    <w:rsid w:val="00BE3941"/>
    <w:rsid w:val="00BE4466"/>
    <w:rsid w:val="00BE7894"/>
    <w:rsid w:val="00BF0772"/>
    <w:rsid w:val="00BF1588"/>
    <w:rsid w:val="00BF263C"/>
    <w:rsid w:val="00BF6582"/>
    <w:rsid w:val="00BF6A6E"/>
    <w:rsid w:val="00BF6BD9"/>
    <w:rsid w:val="00C02485"/>
    <w:rsid w:val="00C04F65"/>
    <w:rsid w:val="00C10F2B"/>
    <w:rsid w:val="00C1324A"/>
    <w:rsid w:val="00C1404C"/>
    <w:rsid w:val="00C1445D"/>
    <w:rsid w:val="00C1744D"/>
    <w:rsid w:val="00C20268"/>
    <w:rsid w:val="00C233F8"/>
    <w:rsid w:val="00C234E5"/>
    <w:rsid w:val="00C23757"/>
    <w:rsid w:val="00C27F5F"/>
    <w:rsid w:val="00C30B92"/>
    <w:rsid w:val="00C32701"/>
    <w:rsid w:val="00C40201"/>
    <w:rsid w:val="00C408BB"/>
    <w:rsid w:val="00C40EC2"/>
    <w:rsid w:val="00C4663C"/>
    <w:rsid w:val="00C52FC6"/>
    <w:rsid w:val="00C54099"/>
    <w:rsid w:val="00C60D3D"/>
    <w:rsid w:val="00C67045"/>
    <w:rsid w:val="00C67F48"/>
    <w:rsid w:val="00C71BCE"/>
    <w:rsid w:val="00C7582E"/>
    <w:rsid w:val="00C80723"/>
    <w:rsid w:val="00C814BE"/>
    <w:rsid w:val="00C8397F"/>
    <w:rsid w:val="00C86996"/>
    <w:rsid w:val="00C87070"/>
    <w:rsid w:val="00C900FC"/>
    <w:rsid w:val="00C90D54"/>
    <w:rsid w:val="00C92D39"/>
    <w:rsid w:val="00C97EE9"/>
    <w:rsid w:val="00CA3B90"/>
    <w:rsid w:val="00CA74DC"/>
    <w:rsid w:val="00CB6BA0"/>
    <w:rsid w:val="00CC0676"/>
    <w:rsid w:val="00CC3ACE"/>
    <w:rsid w:val="00CC4577"/>
    <w:rsid w:val="00CC4A34"/>
    <w:rsid w:val="00CC51D2"/>
    <w:rsid w:val="00CC68EF"/>
    <w:rsid w:val="00CD25E5"/>
    <w:rsid w:val="00CD3C45"/>
    <w:rsid w:val="00CD3FA7"/>
    <w:rsid w:val="00CD6101"/>
    <w:rsid w:val="00CD7B5E"/>
    <w:rsid w:val="00CE62A7"/>
    <w:rsid w:val="00CE6CE7"/>
    <w:rsid w:val="00CE7296"/>
    <w:rsid w:val="00CF7C5A"/>
    <w:rsid w:val="00D01CB2"/>
    <w:rsid w:val="00D032A5"/>
    <w:rsid w:val="00D04D1D"/>
    <w:rsid w:val="00D1019B"/>
    <w:rsid w:val="00D1080F"/>
    <w:rsid w:val="00D129FA"/>
    <w:rsid w:val="00D16E5B"/>
    <w:rsid w:val="00D222F0"/>
    <w:rsid w:val="00D22E2B"/>
    <w:rsid w:val="00D232A5"/>
    <w:rsid w:val="00D25404"/>
    <w:rsid w:val="00D2634A"/>
    <w:rsid w:val="00D30BB9"/>
    <w:rsid w:val="00D31C7B"/>
    <w:rsid w:val="00D42D3B"/>
    <w:rsid w:val="00D43CDF"/>
    <w:rsid w:val="00D53FEF"/>
    <w:rsid w:val="00D5610D"/>
    <w:rsid w:val="00D60732"/>
    <w:rsid w:val="00D608DF"/>
    <w:rsid w:val="00D60CE4"/>
    <w:rsid w:val="00D61B9C"/>
    <w:rsid w:val="00D6707B"/>
    <w:rsid w:val="00D67CCA"/>
    <w:rsid w:val="00D71238"/>
    <w:rsid w:val="00D74D71"/>
    <w:rsid w:val="00D759CE"/>
    <w:rsid w:val="00D761F1"/>
    <w:rsid w:val="00D82765"/>
    <w:rsid w:val="00D82A25"/>
    <w:rsid w:val="00D82CF8"/>
    <w:rsid w:val="00D839B5"/>
    <w:rsid w:val="00D84D12"/>
    <w:rsid w:val="00D90E2B"/>
    <w:rsid w:val="00D947D6"/>
    <w:rsid w:val="00DA17C7"/>
    <w:rsid w:val="00DA2644"/>
    <w:rsid w:val="00DA5E2A"/>
    <w:rsid w:val="00DA62B8"/>
    <w:rsid w:val="00DB2A91"/>
    <w:rsid w:val="00DB2BA1"/>
    <w:rsid w:val="00DC05FC"/>
    <w:rsid w:val="00DC1D96"/>
    <w:rsid w:val="00DC29BE"/>
    <w:rsid w:val="00DC2D82"/>
    <w:rsid w:val="00DC30ED"/>
    <w:rsid w:val="00DD1514"/>
    <w:rsid w:val="00DD1C4F"/>
    <w:rsid w:val="00DD1D8A"/>
    <w:rsid w:val="00DD48C8"/>
    <w:rsid w:val="00DD76ED"/>
    <w:rsid w:val="00DE1699"/>
    <w:rsid w:val="00DE1AFF"/>
    <w:rsid w:val="00DE1DE0"/>
    <w:rsid w:val="00DE2703"/>
    <w:rsid w:val="00DE3646"/>
    <w:rsid w:val="00DE4CDC"/>
    <w:rsid w:val="00DE6050"/>
    <w:rsid w:val="00DE6056"/>
    <w:rsid w:val="00DE651E"/>
    <w:rsid w:val="00DE7D87"/>
    <w:rsid w:val="00DF103A"/>
    <w:rsid w:val="00DF43E8"/>
    <w:rsid w:val="00E00308"/>
    <w:rsid w:val="00E0072C"/>
    <w:rsid w:val="00E00EE5"/>
    <w:rsid w:val="00E0300D"/>
    <w:rsid w:val="00E04142"/>
    <w:rsid w:val="00E04D0A"/>
    <w:rsid w:val="00E12FC0"/>
    <w:rsid w:val="00E151C2"/>
    <w:rsid w:val="00E152AD"/>
    <w:rsid w:val="00E156E5"/>
    <w:rsid w:val="00E161FD"/>
    <w:rsid w:val="00E22805"/>
    <w:rsid w:val="00E246E7"/>
    <w:rsid w:val="00E25830"/>
    <w:rsid w:val="00E259B4"/>
    <w:rsid w:val="00E26311"/>
    <w:rsid w:val="00E3029A"/>
    <w:rsid w:val="00E30D6A"/>
    <w:rsid w:val="00E317EE"/>
    <w:rsid w:val="00E327E8"/>
    <w:rsid w:val="00E330F2"/>
    <w:rsid w:val="00E36CBD"/>
    <w:rsid w:val="00E417B0"/>
    <w:rsid w:val="00E525DD"/>
    <w:rsid w:val="00E617DD"/>
    <w:rsid w:val="00E62212"/>
    <w:rsid w:val="00E62B51"/>
    <w:rsid w:val="00E72131"/>
    <w:rsid w:val="00E73AB4"/>
    <w:rsid w:val="00E775E1"/>
    <w:rsid w:val="00E7799D"/>
    <w:rsid w:val="00E77E00"/>
    <w:rsid w:val="00E81EF5"/>
    <w:rsid w:val="00E86EEA"/>
    <w:rsid w:val="00E90174"/>
    <w:rsid w:val="00E94F99"/>
    <w:rsid w:val="00E95D8C"/>
    <w:rsid w:val="00E97EC9"/>
    <w:rsid w:val="00EA0954"/>
    <w:rsid w:val="00EA2700"/>
    <w:rsid w:val="00EA2C0C"/>
    <w:rsid w:val="00EA352A"/>
    <w:rsid w:val="00EA4C16"/>
    <w:rsid w:val="00EA5BA9"/>
    <w:rsid w:val="00EA5F97"/>
    <w:rsid w:val="00EC7CDB"/>
    <w:rsid w:val="00EC7E1D"/>
    <w:rsid w:val="00ED37CB"/>
    <w:rsid w:val="00ED3F03"/>
    <w:rsid w:val="00EE4D65"/>
    <w:rsid w:val="00EF1C71"/>
    <w:rsid w:val="00EF22D6"/>
    <w:rsid w:val="00EF3481"/>
    <w:rsid w:val="00EF70DC"/>
    <w:rsid w:val="00F0068D"/>
    <w:rsid w:val="00F0288B"/>
    <w:rsid w:val="00F14A4F"/>
    <w:rsid w:val="00F1739A"/>
    <w:rsid w:val="00F17824"/>
    <w:rsid w:val="00F21F21"/>
    <w:rsid w:val="00F23829"/>
    <w:rsid w:val="00F240D8"/>
    <w:rsid w:val="00F25A60"/>
    <w:rsid w:val="00F25BA6"/>
    <w:rsid w:val="00F263AA"/>
    <w:rsid w:val="00F27BA5"/>
    <w:rsid w:val="00F30849"/>
    <w:rsid w:val="00F3416C"/>
    <w:rsid w:val="00F345C0"/>
    <w:rsid w:val="00F35995"/>
    <w:rsid w:val="00F35A0A"/>
    <w:rsid w:val="00F37569"/>
    <w:rsid w:val="00F37E55"/>
    <w:rsid w:val="00F47D44"/>
    <w:rsid w:val="00F516A7"/>
    <w:rsid w:val="00F66BC8"/>
    <w:rsid w:val="00F70CAC"/>
    <w:rsid w:val="00F71A4B"/>
    <w:rsid w:val="00F728CE"/>
    <w:rsid w:val="00F755D9"/>
    <w:rsid w:val="00F76924"/>
    <w:rsid w:val="00F7768B"/>
    <w:rsid w:val="00F81662"/>
    <w:rsid w:val="00F83502"/>
    <w:rsid w:val="00F856DF"/>
    <w:rsid w:val="00F86FBB"/>
    <w:rsid w:val="00F93BA7"/>
    <w:rsid w:val="00F94792"/>
    <w:rsid w:val="00F948B4"/>
    <w:rsid w:val="00F94F4C"/>
    <w:rsid w:val="00F950F7"/>
    <w:rsid w:val="00FA2529"/>
    <w:rsid w:val="00FB4B6C"/>
    <w:rsid w:val="00FB685E"/>
    <w:rsid w:val="00FB73D3"/>
    <w:rsid w:val="00FC0519"/>
    <w:rsid w:val="00FC1907"/>
    <w:rsid w:val="00FC1CDA"/>
    <w:rsid w:val="00FC48C0"/>
    <w:rsid w:val="00FC490F"/>
    <w:rsid w:val="00FC7348"/>
    <w:rsid w:val="00FD153B"/>
    <w:rsid w:val="00FD1685"/>
    <w:rsid w:val="00FD45BC"/>
    <w:rsid w:val="00FD4700"/>
    <w:rsid w:val="00FD7DE3"/>
    <w:rsid w:val="00FE362C"/>
    <w:rsid w:val="00FF0B98"/>
    <w:rsid w:val="00FF119F"/>
    <w:rsid w:val="00FF2ABE"/>
    <w:rsid w:val="00FF6754"/>
    <w:rsid w:val="2047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A0B96"/>
  <w15:chartTrackingRefBased/>
  <w15:docId w15:val="{1290A13E-3E4F-482A-9B78-A8F65BB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6EF"/>
  </w:style>
  <w:style w:type="paragraph" w:styleId="Stopka">
    <w:name w:val="footer"/>
    <w:basedOn w:val="Normalny"/>
    <w:link w:val="StopkaZnak"/>
    <w:uiPriority w:val="99"/>
    <w:unhideWhenUsed/>
    <w:rsid w:val="0048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6EF"/>
  </w:style>
  <w:style w:type="paragraph" w:styleId="Akapitzlist">
    <w:name w:val="List Paragraph"/>
    <w:basedOn w:val="Normalny"/>
    <w:uiPriority w:val="34"/>
    <w:qFormat/>
    <w:rsid w:val="004278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2E73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C2E73"/>
    <w:rPr>
      <w:color w:val="605E5C"/>
      <w:shd w:val="clear" w:color="auto" w:fill="E1DFDD"/>
    </w:rPr>
  </w:style>
  <w:style w:type="paragraph" w:customStyle="1" w:styleId="a">
    <w:name w:val="바탕글"/>
    <w:basedOn w:val="Normalny"/>
    <w:qFormat/>
    <w:rsid w:val="0028282D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9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9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2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2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34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Domylnaczcionkaakapitu"/>
    <w:uiPriority w:val="99"/>
    <w:semiHidden/>
    <w:unhideWhenUsed/>
    <w:rsid w:val="00956DA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tsandculture.google.com/project/memory-of-the-worl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6" ma:contentTypeDescription="Create a new document." ma:contentTypeScope="" ma:versionID="467ebdcf6935a3b9ab1cb518eb451eca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f8939ca4d7da506f29b66aacff8f891f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926768-65f2-4e42-a9bc-f53489b1d63a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lcf76f155ced4ddcb4097134ff3c332f xmlns="f8ef70f3-4e3d-42be-bd40-fbc1cacc1519">
      <Terms xmlns="http://schemas.microsoft.com/office/infopath/2007/PartnerControls"/>
    </lcf76f155ced4ddcb4097134ff3c332f>
    <SharedWithUsers xmlns="5b799ec2-212c-48b5-b7ff-d14ec6cbce2b">
      <UserInfo>
        <DisplayName>Banda, Fackson</DisplayName>
        <AccountId>76</AccountId>
        <AccountType/>
      </UserInfo>
      <UserInfo>
        <DisplayName>Kuswandini, Dian</DisplayName>
        <AccountId>80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55B17-1AB2-4C22-BA10-4C9273C55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E30ED-0896-4DCF-8495-8176AE68D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189CB-8D5A-4FF9-BABC-A4F75387C57E}">
  <ds:schemaRefs>
    <ds:schemaRef ds:uri="5b799ec2-212c-48b5-b7ff-d14ec6cbce2b"/>
    <ds:schemaRef ds:uri="http://schemas.microsoft.com/office/2006/documentManagement/types"/>
    <ds:schemaRef ds:uri="http://www.w3.org/XML/1998/namespace"/>
    <ds:schemaRef ds:uri="f8ef70f3-4e3d-42be-bd40-fbc1cacc151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B4998D-A292-4031-9CB2-FE2A1BD7E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2847</Words>
  <Characters>17084</Characters>
  <Application>Microsoft Office Word</Application>
  <DocSecurity>0</DocSecurity>
  <Lines>142</Lines>
  <Paragraphs>39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Banda, Fackson</dc:creator>
  <cp:keywords/>
  <dc:description/>
  <cp:lastModifiedBy>Żelazek Beata</cp:lastModifiedBy>
  <cp:revision>2</cp:revision>
  <cp:lastPrinted>2022-10-26T14:13:00Z</cp:lastPrinted>
  <dcterms:created xsi:type="dcterms:W3CDTF">2022-11-29T11:43:00Z</dcterms:created>
  <dcterms:modified xsi:type="dcterms:W3CDTF">2022-11-29T11:43:00Z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